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D5" w:rsidRPr="00D572D5" w:rsidRDefault="00D572D5" w:rsidP="00D572D5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kern w:val="36"/>
          <w:sz w:val="40"/>
          <w:szCs w:val="40"/>
        </w:rPr>
      </w:pPr>
      <w:r w:rsidRPr="00D572D5">
        <w:rPr>
          <w:rFonts w:ascii="Arial" w:eastAsia="Times New Roman" w:hAnsi="Arial" w:cs="Arial"/>
          <w:kern w:val="36"/>
          <w:sz w:val="40"/>
          <w:szCs w:val="40"/>
        </w:rPr>
        <w:t>Финансирование реализации образовательных программ ДОО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>Финансовое обеспечение реализа</w:t>
      </w:r>
      <w:r>
        <w:rPr>
          <w:rFonts w:ascii="Verdana" w:eastAsia="Times New Roman" w:hAnsi="Verdana" w:cs="Tahoma"/>
          <w:color w:val="424242"/>
          <w:sz w:val="25"/>
          <w:szCs w:val="25"/>
        </w:rPr>
        <w:t>ции ООП ДО определяется в соот</w:t>
      </w: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ветствии с потребностями Организации </w:t>
      </w:r>
      <w:r>
        <w:rPr>
          <w:rFonts w:ascii="Verdana" w:eastAsia="Times New Roman" w:hAnsi="Verdana" w:cs="Tahoma"/>
          <w:color w:val="424242"/>
          <w:sz w:val="25"/>
          <w:szCs w:val="25"/>
        </w:rPr>
        <w:t>на осуществление всех необходи</w:t>
      </w: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мых расходов при реализации ООП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ДО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. При определении потребностей в финансовом обеспечении реализации ООП ДО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учитываются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в том числе следующие условия: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>• направленность группы (в том числ</w:t>
      </w:r>
      <w:r>
        <w:rPr>
          <w:rFonts w:ascii="Verdana" w:eastAsia="Times New Roman" w:hAnsi="Verdana" w:cs="Tahoma"/>
          <w:color w:val="424242"/>
          <w:sz w:val="25"/>
          <w:szCs w:val="25"/>
        </w:rPr>
        <w:t>е для групп коррекционной, ком</w:t>
      </w:r>
      <w:r w:rsidRPr="00D572D5">
        <w:rPr>
          <w:rFonts w:ascii="Verdana" w:eastAsia="Times New Roman" w:hAnsi="Verdana" w:cs="Tahoma"/>
          <w:color w:val="424242"/>
          <w:sz w:val="25"/>
          <w:szCs w:val="25"/>
        </w:rPr>
        <w:t>бинированной и оздоровительной направленностей);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>• режим пребывания детей в группе (количество часов пребывания в сутки);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>• возраст воспитанников (возрастная категория обучающихся в группе);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• прочие особенности реализации ООП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ДО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.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Дополнительно при определении потребностей в финансовом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обесп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е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чении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учитывается тип Организации, в зависимости от которого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опреде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-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ляются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гарантии по среднему уровню заработной платы педагогических работников в соответствии с Указом Президента Российской Федерации от 7 мая 2012 года № 597 («О мерах по реализации государственной политики в области образования и науки»).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Объем финансового обеспечения реализации ООП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ДО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должен быть достаточным для осуществления Организацией: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>• расходов на оплату труда работников, реализующих ООП ДО (педагогический персонал, в том числе воспитатели, прочие педагогические работники, обеспечивающие реализацию ООП ДО по направлениям ра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з-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вития детей, учебно-вспомогательный персонал, персонал, осуществляю-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щий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финансово-хозяйственную, административно-хозяйственную деятельность, охрану жизни и здоровья детей и пр.);</w:t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>• расходов на приобретение средств обучения, соответствующих мат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е-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риалов (в том числе учебных изданий в бумажном и электронном виде, дидактических материалов, аудио- и видеоматериалов); средств обучения (в том числе материалов, оборудования, спецодежды, игр и игрушек,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lastRenderedPageBreak/>
        <w:t>электронных образовательных ресурсов, необходимых для организации всех видов образовательной деятельности и создания развивающей пре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метно-пространственной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среды (в том числе специальных для детей с ОВЗ и детей-инвалидов)); приобретение обновляемых образовательных ресурсов (в том числе, расходных материалов, подписки на актуализацию электронных ресурсов, пополнение комплекта средств обучения и под- писки на техническое сопровождение деятельности средств обучения, спортивного, оздоровительного оборудования, инвентаря); оплату услуг связи (в том числе расходов, связанных с подключением к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информацио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н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ной сети Интернет);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• расходов, связанных с дополнительным профессиональным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образ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о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ванием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педагогических работников по профилю их педагогической де-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ятельности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;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>• расходов по приобретению услуг, в том числе коммунальных услуг;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• прочих расходов Организации, необходимых для реализации ООП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ДО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.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организации,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обусловлива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е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мых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необходимостью выполнения требований ФГОС ДО.</w:t>
      </w:r>
    </w:p>
    <w:p w:rsidR="00D572D5" w:rsidRPr="00D572D5" w:rsidRDefault="00D572D5" w:rsidP="00D572D5">
      <w:pPr>
        <w:shd w:val="clear" w:color="auto" w:fill="FFFFFF"/>
        <w:spacing w:after="0"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Финансовое обеспечение реализации ООП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ДО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в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государственных и муниципальных организациях осуществляется с учетом распределения полномочий между региональными и местными уровнями власти.</w:t>
      </w:r>
    </w:p>
    <w:p w:rsidR="00D572D5" w:rsidRPr="00D572D5" w:rsidRDefault="00D572D5" w:rsidP="00D572D5">
      <w:pPr>
        <w:shd w:val="clear" w:color="auto" w:fill="FFFFFF"/>
        <w:spacing w:line="368" w:lineRule="atLeast"/>
        <w:ind w:left="335" w:right="335"/>
        <w:rPr>
          <w:rFonts w:ascii="Verdana" w:eastAsia="Times New Roman" w:hAnsi="Verdana" w:cs="Tahoma"/>
          <w:color w:val="424242"/>
          <w:sz w:val="25"/>
          <w:szCs w:val="25"/>
        </w:rPr>
      </w:pPr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Финансовое обеспечение реализации ООП ДО в бюджетном и/или автономном образовательном учреждении осуществляется на основе государственного (муниципального) задания учредителя на оказание государственных (муниципальных) услуг по реализации ООП ДО в соответствии с нормативными затратами, определяемыми с учетом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тр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е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-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</w:t>
      </w:r>
      <w:proofErr w:type="spell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бований</w:t>
      </w:r>
      <w:proofErr w:type="spell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ФГОС ДО по всем направлениям образовательных программ в соответствии с ведомственным перечнем услуг. При реализации ООП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ДО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в образовательной организации, являющейся малокомплектной </w:t>
      </w:r>
      <w:r w:rsidRPr="00D572D5">
        <w:rPr>
          <w:rFonts w:ascii="Verdana" w:eastAsia="Times New Roman" w:hAnsi="Verdana" w:cs="Tahoma"/>
          <w:color w:val="424242"/>
          <w:sz w:val="25"/>
          <w:szCs w:val="25"/>
        </w:rPr>
        <w:lastRenderedPageBreak/>
        <w:t xml:space="preserve">и/или расположенной в сельской местности, нормативные затраты на оказание государственных (муниципальных) услуг по реализации ООП </w:t>
      </w:r>
      <w:proofErr w:type="gramStart"/>
      <w:r w:rsidRPr="00D572D5">
        <w:rPr>
          <w:rFonts w:ascii="Verdana" w:eastAsia="Times New Roman" w:hAnsi="Verdana" w:cs="Tahoma"/>
          <w:color w:val="424242"/>
          <w:sz w:val="25"/>
          <w:szCs w:val="25"/>
        </w:rPr>
        <w:t>ДО</w:t>
      </w:r>
      <w:proofErr w:type="gramEnd"/>
      <w:r w:rsidRPr="00D572D5">
        <w:rPr>
          <w:rFonts w:ascii="Verdana" w:eastAsia="Times New Roman" w:hAnsi="Verdana" w:cs="Tahoma"/>
          <w:color w:val="424242"/>
          <w:sz w:val="25"/>
          <w:szCs w:val="25"/>
        </w:rPr>
        <w:t xml:space="preserve"> должны учитывать расходы, не зависящие от количества обучающихся в образовательной организации.</w:t>
      </w:r>
    </w:p>
    <w:p w:rsidR="00B517AD" w:rsidRDefault="00B517AD"/>
    <w:sectPr w:rsidR="00B5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572D5"/>
    <w:rsid w:val="00B517AD"/>
    <w:rsid w:val="00D5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2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5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663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5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42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863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2022-12-01T02:38:00Z</dcterms:created>
  <dcterms:modified xsi:type="dcterms:W3CDTF">2022-12-01T02:38:00Z</dcterms:modified>
</cp:coreProperties>
</file>