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D6" w:rsidRDefault="00282B0F">
      <w:pPr>
        <w:pStyle w:val="10"/>
        <w:keepNext/>
        <w:keepLines/>
        <w:shd w:val="clear" w:color="auto" w:fill="auto"/>
        <w:spacing w:after="385"/>
      </w:pPr>
      <w:bookmarkStart w:id="0" w:name="bookmark0"/>
      <w:r>
        <w:t>Струк</w:t>
      </w:r>
      <w:r w:rsidR="001F33D4">
        <w:t>тура и органы управления</w:t>
      </w:r>
      <w:r w:rsidR="001F33D4">
        <w:br/>
        <w:t>МДОУ Итанцинский детский сад «Березка</w:t>
      </w:r>
      <w:r>
        <w:t>»</w:t>
      </w:r>
      <w:bookmarkEnd w:id="0"/>
    </w:p>
    <w:p w:rsidR="00B309D6" w:rsidRDefault="00282B0F">
      <w:pPr>
        <w:pStyle w:val="21"/>
        <w:shd w:val="clear" w:color="auto" w:fill="auto"/>
        <w:spacing w:before="0"/>
        <w:ind w:firstLine="680"/>
      </w:pPr>
      <w:r>
        <w:t xml:space="preserve">Структура и органы управления Согласно Устава управление деятельностью нашего ДОУ осуществляется в соответствии с действующим законодательством Российской Федерации на принципах </w:t>
      </w:r>
      <w:r>
        <w:t>демократичности, открытости, приоритета общечеловеческих ценностей, охраны жизни и здоровья ребенка, свободного развития личности, на принципах единоначалия и самоуправления по 5 функциям: планирование, организация, руководство, контроль и координация. Для</w:t>
      </w:r>
      <w:r>
        <w:t xml:space="preserve"> создания оптимальной структуры управления ДОУ, делегирования полномочий утверждена специальная система, в которой четко видна иерархия управления, подчинения, соподчинения и взаимодействия в управлении. Коллегиальные органы управления функционируют соглас</w:t>
      </w:r>
      <w:r>
        <w:t>но разработанных и утвержденных Положений и планов работы.</w:t>
      </w:r>
    </w:p>
    <w:p w:rsidR="00B309D6" w:rsidRDefault="00282B0F">
      <w:pPr>
        <w:pStyle w:val="21"/>
        <w:shd w:val="clear" w:color="auto" w:fill="auto"/>
        <w:spacing w:before="0"/>
        <w:ind w:firstLine="680"/>
      </w:pPr>
      <w:r>
        <w:t>Проектирование оптимальной системы управления образовательным учреждением осуществляется с учетом социально-экономических, материально-технических и внешних условий в рамках существующего законодат</w:t>
      </w:r>
      <w:r>
        <w:t>ельства РФ.</w:t>
      </w:r>
    </w:p>
    <w:p w:rsidR="00B309D6" w:rsidRDefault="00B309D6">
      <w:pPr>
        <w:pStyle w:val="21"/>
        <w:shd w:val="clear" w:color="auto" w:fill="auto"/>
        <w:spacing w:before="0"/>
        <w:ind w:firstLine="6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3.05pt;margin-top:92.3pt;width:180pt;height:13.05pt;z-index:-125829376;mso-wrap-distance-left:143.05pt;mso-wrap-distance-right:152.65pt;mso-wrap-distance-bottom:29.3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3"/>
                    <w:shd w:val="clear" w:color="auto" w:fill="auto"/>
                    <w:spacing w:line="200" w:lineRule="exact"/>
                  </w:pPr>
                  <w:r>
                    <w:rPr>
                      <w:rStyle w:val="3Exact0"/>
                      <w:b/>
                      <w:bCs/>
                    </w:rPr>
                    <w:t>Начальник Управления Образования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-9.35pt;margin-top:134.65pt;width:485.05pt;height:.05pt;z-index:-125829375;mso-wrap-distance-left:5pt;mso-wrap-distance-right:5pt;mso-wrap-distance-bottom:52.3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a4"/>
                    <w:shd w:val="clear" w:color="auto" w:fill="auto"/>
                    <w:spacing w:line="200" w:lineRule="exact"/>
                  </w:pPr>
                  <w:r>
                    <w:rPr>
                      <w:rStyle w:val="Exact0"/>
                      <w:b/>
                      <w:bCs/>
                    </w:rPr>
                    <w:t>Заведующий МДОУ ИДС «Колокольчик»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606"/>
                    <w:gridCol w:w="2664"/>
                    <w:gridCol w:w="2381"/>
                    <w:gridCol w:w="384"/>
                    <w:gridCol w:w="1666"/>
                  </w:tblGrid>
                  <w:tr w:rsidR="00B309D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40" w:lineRule="exact"/>
                          <w:ind w:right="380"/>
                          <w:jc w:val="right"/>
                        </w:pPr>
                        <w:r>
                          <w:rPr>
                            <w:rStyle w:val="22"/>
                          </w:rPr>
                          <w:t>1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340" w:lineRule="exact"/>
                          <w:jc w:val="center"/>
                        </w:pPr>
                        <w:r>
                          <w:rPr>
                            <w:rStyle w:val="2BookmanOldStyle17pt"/>
                          </w:rPr>
                          <w:t>_L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tabs>
                            <w:tab w:val="left" w:leader="underscore" w:pos="1378"/>
                          </w:tabs>
                          <w:spacing w:before="0" w:line="340" w:lineRule="exact"/>
                        </w:pPr>
                        <w:r>
                          <w:rPr>
                            <w:rStyle w:val="2BookmanOldStyle17pt"/>
                          </w:rPr>
                          <w:t>J</w:t>
                        </w:r>
                        <w:r>
                          <w:rPr>
                            <w:rStyle w:val="2BookmanOldStyle17pt"/>
                            <w:lang w:val="ru-RU" w:eastAsia="ru-RU" w:bidi="ru-RU"/>
                          </w:rPr>
                          <w:tab/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40" w:lineRule="exact"/>
                          <w:ind w:left="200"/>
                          <w:jc w:val="left"/>
                        </w:pPr>
                        <w:r>
                          <w:rPr>
                            <w:rStyle w:val="22"/>
                          </w:rPr>
                          <w:t>I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309D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right="380"/>
                          <w:jc w:val="right"/>
                        </w:pPr>
                        <w:r>
                          <w:rPr>
                            <w:rStyle w:val="2Calibri11pt"/>
                          </w:rPr>
                          <w:t>Управляющий совет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Calibri11pt"/>
                          </w:rPr>
                          <w:t>Педагогический совет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Calibri11pt"/>
                          </w:rPr>
                          <w:t>Совет родителей</w:t>
                        </w:r>
                      </w:p>
                    </w:tc>
                    <w:tc>
                      <w:tcPr>
                        <w:tcW w:w="20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09D6" w:rsidRDefault="00282B0F">
                        <w:pPr>
                          <w:pStyle w:val="21"/>
                          <w:shd w:val="clear" w:color="auto" w:fill="auto"/>
                          <w:spacing w:before="0" w:line="220" w:lineRule="exact"/>
                          <w:ind w:left="260"/>
                          <w:jc w:val="left"/>
                        </w:pPr>
                        <w:r>
                          <w:rPr>
                            <w:rStyle w:val="2Calibri11pt"/>
                          </w:rPr>
                          <w:t>Общее собрание</w:t>
                        </w:r>
                      </w:p>
                    </w:tc>
                  </w:tr>
                  <w:tr w:rsidR="00B309D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309D6" w:rsidRDefault="00B309D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B309D6" w:rsidRDefault="00282B0F">
                  <w:pPr>
                    <w:pStyle w:val="2"/>
                    <w:shd w:val="clear" w:color="auto" w:fill="auto"/>
                    <w:spacing w:line="220" w:lineRule="exact"/>
                  </w:pPr>
                  <w:r>
                    <w:t>Медсестра</w:t>
                  </w:r>
                </w:p>
                <w:p w:rsidR="00B309D6" w:rsidRDefault="00282B0F">
                  <w:pPr>
                    <w:pStyle w:val="2"/>
                    <w:shd w:val="clear" w:color="auto" w:fill="auto"/>
                    <w:spacing w:line="307" w:lineRule="exact"/>
                    <w:jc w:val="center"/>
                  </w:pPr>
                  <w:r>
                    <w:t>Заведующая по АХЧ</w:t>
                  </w:r>
                </w:p>
                <w:p w:rsidR="00B309D6" w:rsidRDefault="00B309D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4.15pt;margin-top:288.3pt;width:91.7pt;height:28.55pt;z-index:-125829374;mso-wrap-distance-left:44.15pt;mso-wrap-distance-right:51.85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66" w:line="220" w:lineRule="exact"/>
                  </w:pPr>
                  <w:r>
                    <w:rPr>
                      <w:rStyle w:val="4Exact"/>
                    </w:rPr>
                    <w:t>Воспитатели,</w:t>
                  </w:r>
                </w:p>
                <w:p w:rsidR="00B309D6" w:rsidRDefault="00282B0F">
                  <w:pPr>
                    <w:pStyle w:val="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4Exact"/>
                    </w:rPr>
                    <w:t>муз.руководитель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87.7pt;margin-top:288.3pt;width:63.85pt;height:28.55pt;z-index:-125829373;mso-wrap-distance-left:5pt;mso-wrap-distance-right:24.5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40"/>
                    <w:shd w:val="clear" w:color="auto" w:fill="auto"/>
                    <w:spacing w:after="66" w:line="220" w:lineRule="exact"/>
                    <w:ind w:left="200"/>
                    <w:jc w:val="left"/>
                  </w:pPr>
                  <w:r>
                    <w:rPr>
                      <w:rStyle w:val="4Exact"/>
                    </w:rPr>
                    <w:t>Младшие</w:t>
                  </w:r>
                </w:p>
                <w:p w:rsidR="00B309D6" w:rsidRDefault="00282B0F">
                  <w:pPr>
                    <w:pStyle w:val="40"/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4Exact"/>
                    </w:rPr>
                    <w:t>воспитатели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76pt;margin-top:286.9pt;width:59.5pt;height:29.5pt;z-index:-125829372;mso-wrap-distance-left:5pt;mso-wrap-distance-right:34.55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40"/>
                    <w:shd w:val="clear" w:color="auto" w:fill="auto"/>
                    <w:spacing w:after="49" w:line="220" w:lineRule="exact"/>
                    <w:jc w:val="left"/>
                  </w:pPr>
                  <w:r>
                    <w:rPr>
                      <w:rStyle w:val="4Exact"/>
                    </w:rPr>
                    <w:t>Работники</w:t>
                  </w:r>
                </w:p>
                <w:p w:rsidR="00B309D6" w:rsidRDefault="00282B0F">
                  <w:pPr>
                    <w:pStyle w:val="40"/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4Exact"/>
                    </w:rPr>
                    <w:t>пищеблока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70.1pt;margin-top:286.9pt;width:86.4pt;height:29.5pt;z-index:-125829371;mso-wrap-distance-left:5pt;mso-wrap-distance-right:19.2pt;mso-position-horizontal-relative:margin" filled="f" stroked="f">
            <v:textbox style="mso-fit-shape-to-text:t" inset="0,0,0,0">
              <w:txbxContent>
                <w:p w:rsidR="00B309D6" w:rsidRDefault="00282B0F">
                  <w:pPr>
                    <w:pStyle w:val="40"/>
                    <w:shd w:val="clear" w:color="auto" w:fill="auto"/>
                    <w:spacing w:after="66" w:line="220" w:lineRule="exact"/>
                    <w:jc w:val="left"/>
                  </w:pPr>
                  <w:r>
                    <w:rPr>
                      <w:rStyle w:val="4Exact"/>
                    </w:rPr>
                    <w:t>Обслуживающий</w:t>
                  </w:r>
                </w:p>
                <w:p w:rsidR="00B309D6" w:rsidRDefault="00282B0F">
                  <w:pPr>
                    <w:pStyle w:val="40"/>
                    <w:shd w:val="clear" w:color="auto" w:fill="auto"/>
                    <w:spacing w:after="0" w:line="220" w:lineRule="exact"/>
                  </w:pPr>
                  <w:r>
                    <w:rPr>
                      <w:rStyle w:val="4Exact"/>
                    </w:rPr>
                    <w:t>персонал</w:t>
                  </w:r>
                </w:p>
              </w:txbxContent>
            </v:textbox>
            <w10:wrap type="topAndBottom" anchorx="margin"/>
          </v:shape>
        </w:pict>
      </w:r>
      <w:r w:rsidR="00282B0F">
        <w:t xml:space="preserve">Система управления направлена на создание педагогических условий эффективного достижения конечных целей ДОУ. Каждое подразделение управляющей и управляемой подсистемы наделены правами, </w:t>
      </w:r>
      <w:r w:rsidR="00282B0F">
        <w:t>обязанностями и ответственностью (моральной, материальной и дисциплинарной) за эффективное выполнение функций. В соответствии с основными задачами ДОУ выстраивается система управления образовательным процессом.</w:t>
      </w:r>
    </w:p>
    <w:p w:rsidR="00B309D6" w:rsidRDefault="00282B0F">
      <w:pPr>
        <w:pStyle w:val="21"/>
        <w:shd w:val="clear" w:color="auto" w:fill="auto"/>
        <w:spacing w:before="0"/>
        <w:ind w:firstLine="660"/>
        <w:jc w:val="left"/>
      </w:pPr>
      <w:r>
        <w:rPr>
          <w:rStyle w:val="23"/>
        </w:rPr>
        <w:t xml:space="preserve">Первый уровень </w:t>
      </w:r>
      <w:r>
        <w:t xml:space="preserve">- Руководитель (по содержанию </w:t>
      </w:r>
      <w:r>
        <w:t>- это уровень стратегического управления).</w:t>
      </w:r>
    </w:p>
    <w:p w:rsidR="00B309D6" w:rsidRDefault="00282B0F">
      <w:pPr>
        <w:pStyle w:val="21"/>
        <w:shd w:val="clear" w:color="auto" w:fill="auto"/>
        <w:spacing w:before="0"/>
        <w:ind w:firstLine="660"/>
        <w:jc w:val="left"/>
      </w:pPr>
      <w:r>
        <w:t>К компетенции Руководителя Учреждения относятся вопросы: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114"/>
        </w:tabs>
        <w:spacing w:before="0"/>
        <w:ind w:firstLine="740"/>
      </w:pPr>
      <w:r>
        <w:t>осуществления текущего руководства деятельностью Учреждения, за исключением вопросов, отнесенных действующим законодательством или уставом Учреждения к комп</w:t>
      </w:r>
      <w:r>
        <w:t>етенции учредителя;</w:t>
      </w:r>
      <w:r>
        <w:br w:type="page"/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lastRenderedPageBreak/>
        <w:t>представления интересов Учреждения и совершения в установленном действующим законодательством и настоящим Уставом в порядке сделок от имени Учреждения;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t>обеспечения утверждения годовой бухгалтерской отчетности Учреждения в порядке, уста</w:t>
      </w:r>
      <w:r>
        <w:t>новленном Министерством финансов Российской Федерации;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t>утверждения штатного расписания Учреждения по согласованию с Учредителем;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111"/>
        </w:tabs>
        <w:spacing w:before="0"/>
        <w:ind w:firstLine="620"/>
      </w:pPr>
      <w:r>
        <w:t xml:space="preserve">утверждения в порядке, установленном настоящим Уставом, локальных нормативных актов Учреждения, регламентирующих его </w:t>
      </w:r>
      <w:r>
        <w:t>деятельность;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t>реализации муниципального задания, утвержденного Учредителем;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t>составления и представления на утверждение Учредителя отчета о результатах деятельности Учреждения и об использовании закрепленного за ним муниципального имущества в соответствии с</w:t>
      </w:r>
      <w:r>
        <w:t xml:space="preserve"> порядком, определенным Учредителем Учреждения, и общими требованиями, установленными Министерством финансов Российской Федерации;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620"/>
      </w:pPr>
      <w:r>
        <w:t xml:space="preserve">представления копии утвержденного Учредителем отчета об использовании закрепленного за Учреждением имущества в десятидневный </w:t>
      </w:r>
      <w:r>
        <w:t>срок со дня его утверждения в КУМХ;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111"/>
        </w:tabs>
        <w:spacing w:before="0"/>
        <w:ind w:firstLine="620"/>
      </w:pPr>
      <w:r>
        <w:t xml:space="preserve">составления и представления на утверждение Учредителю плана финансовохозяйственной деятельности Учреждения в соответствии с порядком, определенным Учредителем и общими требованиями, установленными Министерством финансов </w:t>
      </w:r>
      <w:r>
        <w:t>Российской Федерации;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111"/>
        </w:tabs>
        <w:spacing w:before="0"/>
        <w:ind w:firstLine="620"/>
      </w:pPr>
      <w:r>
        <w:t>своевременного технического (кадастрового) учета недвижимого имущества, находящегося в оперативном управлении Учреждения, эффективного использования, сохранности, использования по назначению, надлежащего содержания, в т.ч. ремонта дви</w:t>
      </w:r>
      <w:r>
        <w:t>жимого и недвижимого имущества, находящегося в оперативном управлении Учреждения, государственной регистрации возникновения и прекращения права оперативного управления на недвижимое имущество Учреждения;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111"/>
        </w:tabs>
        <w:spacing w:before="0"/>
        <w:ind w:firstLine="620"/>
      </w:pPr>
      <w:r>
        <w:t>обеспечения кадастрового учета земельных участков, п</w:t>
      </w:r>
      <w:r>
        <w:t>редоставленных Учреждению, и государственной регистрации прав на земельные участки;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firstLine="620"/>
      </w:pPr>
      <w:r>
        <w:t>обеспечения использования закрепленных за Учреждением земельных участков в соответствии с их целевым назначением, соблюдения при использовании земельных участков требований</w:t>
      </w:r>
      <w:r>
        <w:t xml:space="preserve"> градостроительных регламентов, строительных, экологических, санитарно-гигиенических, противопожарных и иных правил и нормативов;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018"/>
        </w:tabs>
        <w:spacing w:before="0"/>
        <w:ind w:firstLine="620"/>
      </w:pPr>
      <w:r>
        <w:t>обеспечения сохранности межевых и других специальных знаков, установленных в соответствии с законодательством на земельных уча</w:t>
      </w:r>
      <w:r>
        <w:t>стках, закрепленных за Учреждением;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043"/>
        </w:tabs>
        <w:spacing w:before="0"/>
        <w:ind w:firstLine="620"/>
      </w:pPr>
      <w:r>
        <w:t>иные вопросы в соответствии с законодательством Российской Федерации;</w:t>
      </w:r>
    </w:p>
    <w:p w:rsidR="00B309D6" w:rsidRDefault="00282B0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firstLine="620"/>
      </w:pPr>
      <w:r>
        <w:t>часть своих полномочий Руководитель Учреждения может делегировать своим заместителям соответствующим локальным нормативным актом. Заместители осуществ</w:t>
      </w:r>
      <w:r>
        <w:t>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Руководителя Учреждения.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Руководитель Учреждения: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51"/>
        </w:tabs>
        <w:spacing w:before="0"/>
        <w:ind w:firstLine="620"/>
      </w:pPr>
      <w:r>
        <w:t xml:space="preserve">издает приказы </w:t>
      </w:r>
      <w:r>
        <w:t>(распоряжения) и дает указания, обязательные для исполнения всеми работниками и обучающимися Учреждения, организует контроль за их исполнением;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>определяет в установленном порядке и в пределах своей компетенции расходование средств и материальных ценностей,</w:t>
      </w:r>
      <w:r>
        <w:t xml:space="preserve"> полученных Учреждением;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1133"/>
        </w:tabs>
        <w:spacing w:before="0"/>
        <w:ind w:firstLine="620"/>
      </w:pPr>
      <w:r>
        <w:t xml:space="preserve">обеспечивает работников Учреждения оборудованием, инструментами, </w:t>
      </w:r>
      <w:r>
        <w:lastRenderedPageBreak/>
        <w:t>технической документацией и иными средствами, необходимыми для исполнения ими трудовых обязанностей;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>предоставляет работникам Учреждения полную и достоверную информац</w:t>
      </w:r>
      <w:r>
        <w:t>ию, необходимую для заключения коллективного договора, соглашения и контроля за их исполнением;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>обеспечивает выполнение Учреждением обязательств перед федеральными, республиканским и местным бюджетами, государственными внебюджетными социальными фондами, по</w:t>
      </w:r>
      <w:r>
        <w:t>ставщиками, заказчиками и кредиторами, а также гражданско</w:t>
      </w:r>
      <w:r>
        <w:softHyphen/>
        <w:t>правовых и трудовых договоров (контрактов) и бизнес-планов;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>осуществляет прием на работу, перевод и увольнение работников Учреждения, заключает с ними, изменяет и прекращает трудовые договоры, как р</w:t>
      </w:r>
      <w:r>
        <w:t>аботодатель, в пределах своей компетенции, издает приказы, инструкции, дает указания, принимает решения о поощрении работников за добросовестный, эффективный труд и о привлечении работников к дисциплинарной и материальной ответственности в порядке, установ</w:t>
      </w:r>
      <w:r>
        <w:t>ленном трудовым законодательством;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>утверждает локальные нормативные акты, в том числе правила внутреннего распорядка и должностные инструкции работников, положения о структурных подразделениях Учреждения, обеспечивает соблюдение условий коллективного догов</w:t>
      </w:r>
      <w:r>
        <w:t>ора (соглашений) и трудовых договоров в Учреждении, а также законов и иных нормативных правовых актов;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firstLine="620"/>
      </w:pPr>
      <w:r>
        <w:t xml:space="preserve"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</w:t>
      </w:r>
      <w:r>
        <w:t>безопасных и благоприятных для жизни и здоровья условий труда, соблюдения законодательства об охране окружающей среды;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4930"/>
        </w:tabs>
        <w:spacing w:before="0"/>
        <w:ind w:firstLine="620"/>
      </w:pPr>
      <w:r>
        <w:t xml:space="preserve"> решает вопросы, касающиеся</w:t>
      </w:r>
      <w:r>
        <w:tab/>
        <w:t>финансово-хозяйственной деятельности Учреждения, в пределах полномочий представленных ему действующим законод</w:t>
      </w:r>
      <w:r>
        <w:t xml:space="preserve">ательством, поручает ведение отдельных направлений деятельности другим должностным лицам - заместителям Руководителя, руководителям филиалов (представительств) Учреждения, а также его структурных подразделений. Выдает доверенности в порядке, установленном </w:t>
      </w:r>
      <w:r>
        <w:t>федеральным законодательством;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1133"/>
        </w:tabs>
        <w:spacing w:before="0"/>
        <w:ind w:firstLine="620"/>
      </w:pPr>
      <w:r>
        <w:t>организует и обеспечивает надлежащее исполнение законодательства Российской Федерации и Республики Бурятия, решений Учредителя и настоящего Устава;</w:t>
      </w:r>
    </w:p>
    <w:p w:rsidR="00B309D6" w:rsidRDefault="00282B0F">
      <w:pPr>
        <w:pStyle w:val="21"/>
        <w:numPr>
          <w:ilvl w:val="0"/>
          <w:numId w:val="2"/>
        </w:numPr>
        <w:shd w:val="clear" w:color="auto" w:fill="auto"/>
        <w:tabs>
          <w:tab w:val="left" w:pos="1133"/>
        </w:tabs>
        <w:spacing w:before="0"/>
        <w:ind w:firstLine="620"/>
      </w:pPr>
      <w:r>
        <w:t>решает иные вопросы, предусмотренные законодательством Российской Федерации и</w:t>
      </w:r>
      <w:r>
        <w:t xml:space="preserve"> Республики Бурятия.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rPr>
          <w:rStyle w:val="24"/>
        </w:rPr>
        <w:t xml:space="preserve">На втором уровне структуры </w:t>
      </w:r>
      <w:r>
        <w:t>(по содержанию - это тоже уровень стратегического управления) функционируют традиционные субъекты управления: педагогический совет, совет родителей ДОУ.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Педагогический совет ДОУ является коллегиальным органом</w:t>
      </w:r>
      <w:r>
        <w:t xml:space="preserve"> управления Учреждением. Педагогический совет действует бессрочно.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Компетенция Педагогического совета: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18"/>
        </w:tabs>
        <w:spacing w:before="0"/>
        <w:ind w:firstLine="620"/>
      </w:pPr>
      <w:r>
        <w:t>принятие плана (планов) учебной работы Учреждения на год;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18"/>
        </w:tabs>
        <w:spacing w:before="0"/>
        <w:ind w:firstLine="620"/>
      </w:pPr>
      <w:r>
        <w:t>принятие образовательных программ, реализуемых Учреждением;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1008"/>
        </w:tabs>
        <w:spacing w:before="0"/>
        <w:ind w:firstLine="620"/>
      </w:pPr>
      <w:r>
        <w:t xml:space="preserve">принятие локального нормативного </w:t>
      </w:r>
      <w:r>
        <w:t>акта о соотношении учебной (преподавательской) и другой педагогической работы в пределах рабочей недели или учебного года;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779"/>
        </w:tabs>
        <w:spacing w:before="0"/>
        <w:ind w:firstLine="620"/>
      </w:pPr>
      <w:r>
        <w:lastRenderedPageBreak/>
        <w:t>подготовка предложений по использованию и совершенствованию методов обучения и воспитания, образовательных технологий;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779"/>
        </w:tabs>
        <w:spacing w:before="0"/>
        <w:ind w:firstLine="620"/>
      </w:pPr>
      <w:r>
        <w:t>принятие решен</w:t>
      </w:r>
      <w:r>
        <w:t>ия о создании временных творческих объединений с приглашением специалистов различного профиля, консультантов для выработки рекомендаций по совершенствованию образовательной деятельности Учреждения;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18"/>
        </w:tabs>
        <w:spacing w:before="0"/>
        <w:ind w:firstLine="620"/>
      </w:pPr>
      <w:r>
        <w:t>заслушивание информации и отчетов членов педагогического с</w:t>
      </w:r>
      <w:r>
        <w:t>овета Учреждения;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18"/>
        </w:tabs>
        <w:spacing w:before="0"/>
        <w:ind w:firstLine="620"/>
      </w:pPr>
      <w:r>
        <w:t>рассмотрение итогов образовательной деятельности учреждения;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779"/>
        </w:tabs>
        <w:spacing w:before="0"/>
        <w:ind w:firstLine="620"/>
      </w:pPr>
      <w:r>
        <w:t xml:space="preserve">принятие порядка формирования методических объединений, периодичности проведения их заседаний, полномочий председателя и членов методических объединений, рассмотрение </w:t>
      </w:r>
      <w:r>
        <w:t>деятельности методических объединений, подготовка предложений о внедрении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1008"/>
        </w:tabs>
        <w:spacing w:before="0"/>
        <w:ind w:firstLine="620"/>
      </w:pPr>
      <w:r>
        <w:t>рассмотрение иных вопросов, свя</w:t>
      </w:r>
      <w:r>
        <w:t>занных с ведением образовательной деятельности Учреждения.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Главной задачей педагогического совета ДОУ является: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31"/>
        </w:tabs>
        <w:spacing w:before="0"/>
        <w:ind w:firstLine="620"/>
      </w:pPr>
      <w:r>
        <w:t xml:space="preserve">объединение усилий педагогического коллектива, общественности и родителей для повышения уровня и результативности воспитательно-образовательной </w:t>
      </w:r>
      <w:r>
        <w:t>работы;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779"/>
        </w:tabs>
        <w:spacing w:before="0"/>
        <w:ind w:firstLine="620"/>
      </w:pPr>
      <w:r>
        <w:t>внедрение в практику достижений педагогической науки, психологии, передового опыта;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826"/>
        </w:tabs>
        <w:spacing w:before="0"/>
        <w:ind w:firstLine="620"/>
      </w:pPr>
      <w:r>
        <w:t>анализ и коррекция по всем направлениям деятельности ДОУ на заданном программой развития уровне.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 xml:space="preserve">В целях обеспечения участия родителей (законных представителей) </w:t>
      </w:r>
      <w:r>
        <w:t>обучающихся в управлении Учреждением в Учреждении создается Совет родителей Учреждения.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Задачами Советов родителей являются:</w:t>
      </w:r>
    </w:p>
    <w:p w:rsidR="00B309D6" w:rsidRDefault="00282B0F">
      <w:pPr>
        <w:pStyle w:val="21"/>
        <w:numPr>
          <w:ilvl w:val="0"/>
          <w:numId w:val="3"/>
        </w:numPr>
        <w:shd w:val="clear" w:color="auto" w:fill="auto"/>
        <w:tabs>
          <w:tab w:val="left" w:pos="779"/>
        </w:tabs>
        <w:spacing w:before="0"/>
        <w:ind w:firstLine="620"/>
      </w:pPr>
      <w:r>
        <w:t>всемерное укрепление связи между семьей и Учреждением в целях установления единства воспитательного влияния на детей педагогическог</w:t>
      </w:r>
      <w:r>
        <w:t>о коллектива и семьи;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-привлечение родителей к активному участию в жизни Учреждения и организации учебно-воспитательного процесса.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К компетенции Совета родителей Учреждения относится согласование локальных нормативных актов, затрагивающих интересы обучающи</w:t>
      </w:r>
      <w:r>
        <w:t>хся.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rPr>
          <w:rStyle w:val="25"/>
        </w:rPr>
        <w:t xml:space="preserve">Третий уровень структуры управления </w:t>
      </w:r>
      <w:r>
        <w:t>(по содержанию - это уровень тактического управления) - уровень заместителя заведующей.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t>Заместитель заведующей по АХЧ оказывает помощь в организации образовательного процесса, обеспечивает функционирование и развити</w:t>
      </w:r>
      <w:r>
        <w:t>е учреждения, занимаясь материально-техническим оснащением учебного заведения.</w:t>
      </w:r>
    </w:p>
    <w:p w:rsidR="00B309D6" w:rsidRDefault="00282B0F">
      <w:pPr>
        <w:pStyle w:val="21"/>
        <w:shd w:val="clear" w:color="auto" w:fill="auto"/>
        <w:spacing w:before="0"/>
        <w:ind w:firstLine="620"/>
      </w:pPr>
      <w:r>
        <w:rPr>
          <w:rStyle w:val="26"/>
        </w:rPr>
        <w:t xml:space="preserve">Четвертый уровень организационной структуры управления </w:t>
      </w:r>
      <w:r>
        <w:t>- уровень воспитателей, специалистов (по содержанию - это уровень оперативного управления). Творческая группа воспитателей</w:t>
      </w:r>
      <w:r>
        <w:t xml:space="preserve"> - временная форма педагогического коллектива, работающего в режиме развития. Создается для решения определенной учебной или воспитательной проблемы, может объединять воспитателей одной или нескольких возрастных групп. В группе выбирается руководитель, орг</w:t>
      </w:r>
      <w:r>
        <w:t>анизующий разработку данной проблемы. По итогам работы готовятся рекомендации по использованию созданного опыта. Медицинское обслуживание обеспечивается медицинским персоналом, специально закрепленным органами здравоохранения за ДОУ.</w:t>
      </w:r>
    </w:p>
    <w:p w:rsidR="00B309D6" w:rsidRDefault="00282B0F">
      <w:pPr>
        <w:pStyle w:val="21"/>
        <w:shd w:val="clear" w:color="auto" w:fill="auto"/>
        <w:spacing w:before="0"/>
        <w:ind w:firstLine="600"/>
        <w:sectPr w:rsidR="00B309D6">
          <w:pgSz w:w="11900" w:h="16840"/>
          <w:pgMar w:top="1135" w:right="771" w:bottom="1092" w:left="1615" w:header="0" w:footer="3" w:gutter="0"/>
          <w:cols w:space="720"/>
          <w:noEndnote/>
          <w:docGrid w:linePitch="360"/>
        </w:sectPr>
      </w:pPr>
      <w:r>
        <w:t>М</w:t>
      </w:r>
      <w:r>
        <w:t xml:space="preserve">едицинская сестра осуществляет постоянное наблюдение за состоянием здоровья и </w:t>
      </w:r>
      <w:r>
        <w:lastRenderedPageBreak/>
        <w:t>физическим развитием детей. Совместно с педагогическим коллективом несет ответственность за проведение лечебнопрофилактических мероприятий, соблюдение санитарно-гигиенических нор</w:t>
      </w:r>
      <w:r>
        <w:t>м, режима и качества питания воспитанников.</w:t>
      </w:r>
    </w:p>
    <w:p w:rsidR="00B309D6" w:rsidRDefault="00282B0F">
      <w:pPr>
        <w:pStyle w:val="28"/>
        <w:keepNext/>
        <w:keepLines/>
        <w:shd w:val="clear" w:color="auto" w:fill="auto"/>
        <w:ind w:left="1900"/>
      </w:pPr>
      <w:bookmarkStart w:id="1" w:name="bookmark1"/>
      <w:r>
        <w:rPr>
          <w:rStyle w:val="29"/>
        </w:rPr>
        <w:lastRenderedPageBreak/>
        <w:t>ДОКУМЕНТ ПОДПИСАН</w:t>
      </w:r>
      <w:r>
        <w:rPr>
          <w:rStyle w:val="29"/>
        </w:rPr>
        <w:br/>
        <w:t>ЭЛЕКТРОННОЙ ПОДПИСЬЮ</w:t>
      </w:r>
      <w:bookmarkEnd w:id="1"/>
    </w:p>
    <w:p w:rsidR="00B309D6" w:rsidRDefault="00282B0F">
      <w:pPr>
        <w:pStyle w:val="40"/>
        <w:shd w:val="clear" w:color="auto" w:fill="000000"/>
        <w:spacing w:after="91" w:line="220" w:lineRule="exact"/>
        <w:ind w:left="1900"/>
      </w:pPr>
      <w:r>
        <w:rPr>
          <w:rStyle w:val="41"/>
        </w:rPr>
        <w:t>СВЕДЕНИЯ О СЕРТИФИКАТЕ ЭП</w:t>
      </w:r>
    </w:p>
    <w:p w:rsidR="00B309D6" w:rsidRDefault="00282B0F">
      <w:pPr>
        <w:pStyle w:val="50"/>
        <w:shd w:val="clear" w:color="auto" w:fill="auto"/>
        <w:spacing w:before="0"/>
        <w:ind w:left="1300" w:right="3740"/>
      </w:pPr>
      <w:r>
        <w:rPr>
          <w:rStyle w:val="51"/>
        </w:rPr>
        <w:t>Сертиф икат 603332450510203670830559428146817986133868575787 Владелец Беликова Виктория Викторовна Действителен С 24.05.2021 по 24.05.2022</w:t>
      </w:r>
    </w:p>
    <w:sectPr w:rsidR="00B309D6" w:rsidSect="00B309D6">
      <w:pgSz w:w="11900" w:h="16840"/>
      <w:pgMar w:top="1052" w:right="1022" w:bottom="1052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0F" w:rsidRDefault="00282B0F" w:rsidP="00B309D6">
      <w:r>
        <w:separator/>
      </w:r>
    </w:p>
  </w:endnote>
  <w:endnote w:type="continuationSeparator" w:id="1">
    <w:p w:rsidR="00282B0F" w:rsidRDefault="00282B0F" w:rsidP="00B3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0F" w:rsidRDefault="00282B0F"/>
  </w:footnote>
  <w:footnote w:type="continuationSeparator" w:id="1">
    <w:p w:rsidR="00282B0F" w:rsidRDefault="00282B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DC1"/>
    <w:multiLevelType w:val="multilevel"/>
    <w:tmpl w:val="3C0040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9C5798"/>
    <w:multiLevelType w:val="multilevel"/>
    <w:tmpl w:val="777C3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2149AB"/>
    <w:multiLevelType w:val="multilevel"/>
    <w:tmpl w:val="AF6E8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09D6"/>
    <w:rsid w:val="001F33D4"/>
    <w:rsid w:val="00282B0F"/>
    <w:rsid w:val="00B3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9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09D6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309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Основной текст (3) Exact"/>
    <w:basedOn w:val="3Exact"/>
    <w:rsid w:val="00B309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B309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Exact"/>
    <w:rsid w:val="00B309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Подпись к таблице (2) Exact"/>
    <w:basedOn w:val="a0"/>
    <w:link w:val="2"/>
    <w:rsid w:val="00B309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B30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sid w:val="00B309D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BookmanOldStyle17pt">
    <w:name w:val="Основной текст (2) + Bookman Old Style;17 pt;Полужирный"/>
    <w:basedOn w:val="20"/>
    <w:rsid w:val="00B309D6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34"/>
      <w:szCs w:val="34"/>
      <w:lang w:val="en-US" w:eastAsia="en-US" w:bidi="en-US"/>
    </w:rPr>
  </w:style>
  <w:style w:type="character" w:customStyle="1" w:styleId="2Calibri11pt">
    <w:name w:val="Основной текст (2) + Calibri;11 pt"/>
    <w:basedOn w:val="20"/>
    <w:rsid w:val="00B309D6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Exact">
    <w:name w:val="Основной текст (4) Exact"/>
    <w:basedOn w:val="a0"/>
    <w:rsid w:val="00B309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309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 + Полужирный"/>
    <w:basedOn w:val="20"/>
    <w:rsid w:val="00B309D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B309D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0"/>
    <w:rsid w:val="00B309D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Полужирный"/>
    <w:basedOn w:val="20"/>
    <w:rsid w:val="00B309D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Заголовок №2_"/>
    <w:basedOn w:val="a0"/>
    <w:link w:val="28"/>
    <w:rsid w:val="00B309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">
    <w:name w:val="Заголовок №2"/>
    <w:basedOn w:val="27"/>
    <w:rsid w:val="00B309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309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41">
    <w:name w:val="Основной текст (4)"/>
    <w:basedOn w:val="4"/>
    <w:rsid w:val="00B309D6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309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B309D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B309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таблице"/>
    <w:basedOn w:val="a"/>
    <w:link w:val="Exact"/>
    <w:rsid w:val="00B309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Подпись к таблице (2)"/>
    <w:basedOn w:val="a"/>
    <w:link w:val="2Exact"/>
    <w:rsid w:val="00B309D6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сновной текст (2)"/>
    <w:basedOn w:val="a"/>
    <w:link w:val="20"/>
    <w:rsid w:val="00B309D6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309D6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color w:val="141414"/>
      <w:sz w:val="22"/>
      <w:szCs w:val="22"/>
    </w:rPr>
  </w:style>
  <w:style w:type="paragraph" w:customStyle="1" w:styleId="10">
    <w:name w:val="Заголовок №1"/>
    <w:basedOn w:val="a"/>
    <w:link w:val="1"/>
    <w:rsid w:val="00B309D6"/>
    <w:pPr>
      <w:shd w:val="clear" w:color="auto" w:fill="FFFFFF"/>
      <w:spacing w:after="30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8">
    <w:name w:val="Заголовок №2"/>
    <w:basedOn w:val="a"/>
    <w:link w:val="27"/>
    <w:rsid w:val="00B309D6"/>
    <w:pPr>
      <w:shd w:val="clear" w:color="auto" w:fill="FFFFFF"/>
      <w:spacing w:line="264" w:lineRule="exact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50">
    <w:name w:val="Основной текст (5)"/>
    <w:basedOn w:val="a"/>
    <w:link w:val="5"/>
    <w:rsid w:val="00B309D6"/>
    <w:pPr>
      <w:shd w:val="clear" w:color="auto" w:fill="FFFFFF"/>
      <w:spacing w:before="240" w:line="264" w:lineRule="exact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9474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2022-11-30T07:23:00Z</dcterms:created>
  <dcterms:modified xsi:type="dcterms:W3CDTF">2022-11-30T07:24:00Z</dcterms:modified>
</cp:coreProperties>
</file>