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D7" w:rsidRDefault="00B523DB">
      <w:pPr>
        <w:pStyle w:val="30"/>
        <w:shd w:val="clear" w:color="auto" w:fill="auto"/>
        <w:spacing w:after="172" w:line="240" w:lineRule="exact"/>
      </w:pPr>
      <w:r>
        <w:t xml:space="preserve">Особенности образовательного </w:t>
      </w:r>
      <w:r w:rsidR="00867245">
        <w:t>процесса в МДОУ ИДС «Березка</w:t>
      </w:r>
      <w:r>
        <w:t>»</w:t>
      </w:r>
    </w:p>
    <w:p w:rsidR="00DD68D7" w:rsidRDefault="00B523DB">
      <w:pPr>
        <w:pStyle w:val="20"/>
        <w:shd w:val="clear" w:color="auto" w:fill="auto"/>
        <w:spacing w:before="0"/>
        <w:ind w:firstLine="420"/>
      </w:pPr>
      <w:r>
        <w:t>Формирование профессионального взаимодействия педагогов с детьми дошкольного возраста основывается на субъектном отношении педагога к ребенку; индивидуальном подходе, уче</w:t>
      </w:r>
      <w:r>
        <w:t>те зоны ближайшего развития ребенка; мотивационном подходе; доброжелательном отношении к ребенку.</w:t>
      </w:r>
    </w:p>
    <w:p w:rsidR="00DD68D7" w:rsidRDefault="00B523DB">
      <w:pPr>
        <w:pStyle w:val="20"/>
        <w:shd w:val="clear" w:color="auto" w:fill="auto"/>
        <w:spacing w:before="0"/>
        <w:ind w:firstLine="420"/>
      </w:pPr>
      <w:r>
        <w:t>Образовательный процесс в образовательном учреждении включает как совместную деятельность взрослого с детьми, так и свободную самостоятельную деятельность вос</w:t>
      </w:r>
      <w:r>
        <w:t>питанников. В качестве ведущей деятельности детей дошкольного возраста признается игровая деятельность.</w:t>
      </w:r>
    </w:p>
    <w:p w:rsidR="00DD68D7" w:rsidRDefault="00B523DB">
      <w:pPr>
        <w:pStyle w:val="20"/>
        <w:shd w:val="clear" w:color="auto" w:fill="auto"/>
        <w:spacing w:before="0"/>
        <w:ind w:left="340" w:firstLine="0"/>
        <w:jc w:val="left"/>
      </w:pPr>
      <w:r>
        <w:t>Образовательный процесс предусматривает</w:t>
      </w:r>
      <w:r>
        <w:rPr>
          <w:rStyle w:val="21"/>
        </w:rPr>
        <w:t>: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before="0"/>
        <w:ind w:firstLine="600"/>
      </w:pPr>
      <w:r>
        <w:t>сохранение психического здоровья воспитанников, мониторинг их развития, организацию развивающих занятий с детьм</w:t>
      </w:r>
      <w:r>
        <w:t>и, направленных на коррекцию определенных недостатков в их психическом развитии;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22" w:lineRule="exact"/>
        <w:ind w:firstLine="600"/>
      </w:pPr>
      <w:r>
        <w:t>обеспечение единства воспитательных, обучающих и развивающих целей и задач образовательного процесса;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826"/>
        </w:tabs>
        <w:spacing w:before="0" w:line="322" w:lineRule="exact"/>
        <w:ind w:firstLine="600"/>
      </w:pPr>
      <w:r>
        <w:t>учет гендерной специфики развития детей дошкольного возраста;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before="0"/>
        <w:ind w:firstLine="600"/>
      </w:pPr>
      <w:r>
        <w:t>обеспечение</w:t>
      </w:r>
      <w:r>
        <w:t xml:space="preserve"> преемственности с примерными основными общеобразовательными программами начального общего образования;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807"/>
        </w:tabs>
        <w:spacing w:before="0"/>
        <w:ind w:firstLine="600"/>
      </w:pPr>
      <w:r>
        <w:t>построение взаимодействия с семьями воспитанников в целях осуществления полноценного развития каждого ребенка, создания равных условий образования детей</w:t>
      </w:r>
      <w:r>
        <w:t xml:space="preserve"> дошкольного возраста независимо от материального достатка семьи, места проживания, языковой и культурной среды, этнической принадлежности;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before="0"/>
        <w:ind w:firstLine="600"/>
      </w:pPr>
      <w:r>
        <w:t>В группе создана система организационно-методического сопровождения рабочей программы, которая обеспечивает: разделе</w:t>
      </w:r>
      <w:r>
        <w:t>ние воспитанников на возрастные группы в соответствии с закономерностями психического и физического развития ребенка.</w:t>
      </w:r>
    </w:p>
    <w:p w:rsidR="00DD68D7" w:rsidRDefault="00B523DB">
      <w:pPr>
        <w:pStyle w:val="20"/>
        <w:shd w:val="clear" w:color="auto" w:fill="auto"/>
        <w:spacing w:before="0"/>
        <w:ind w:firstLine="700"/>
      </w:pPr>
      <w:r>
        <w:t>Направленность организационно-методического сопровождения Программы на работу с детьми в зоне ближайшего развития и на организацию самосто</w:t>
      </w:r>
      <w:r>
        <w:t>ятельной деятельности воспитанников.</w:t>
      </w:r>
    </w:p>
    <w:p w:rsidR="00DD68D7" w:rsidRDefault="00B523DB">
      <w:pPr>
        <w:pStyle w:val="20"/>
        <w:shd w:val="clear" w:color="auto" w:fill="auto"/>
        <w:spacing w:before="0"/>
        <w:ind w:firstLine="600"/>
        <w:jc w:val="left"/>
      </w:pPr>
      <w:r>
        <w:t xml:space="preserve">Образовательный процесс в ДОУ представляет собой 2-х частную модель организации воспитательно-образовательной работы с детьми. Программа предусматривает решение образовательных задач </w:t>
      </w:r>
      <w:r>
        <w:rPr>
          <w:rStyle w:val="22"/>
        </w:rPr>
        <w:t xml:space="preserve">в совместной деятельности взрослого </w:t>
      </w:r>
      <w:r>
        <w:rPr>
          <w:rStyle w:val="22"/>
        </w:rPr>
        <w:t>и детей не только в рамках непосредственно образовательной деятельности, но и при проведении режимных моментов</w:t>
      </w:r>
      <w:r>
        <w:rPr>
          <w:rStyle w:val="23"/>
        </w:rPr>
        <w:t xml:space="preserve"> </w:t>
      </w:r>
      <w:r>
        <w:t>в соответствии со спецификой дошкольного образования, строится на адекватных возрасту формах работы с детьми, основной из которых и ведущим видом</w:t>
      </w:r>
      <w:r>
        <w:t xml:space="preserve"> деятельности для них является игра.</w:t>
      </w:r>
    </w:p>
    <w:p w:rsidR="00DD68D7" w:rsidRDefault="00B523DB">
      <w:pPr>
        <w:pStyle w:val="20"/>
        <w:shd w:val="clear" w:color="auto" w:fill="auto"/>
        <w:spacing w:before="0"/>
        <w:ind w:firstLine="680"/>
      </w:pPr>
      <w:r>
        <w:t>Процесс обучения детей в детском саду строится, опираясь на наглядность, а специальная организация развивающей среды способствует расширению и углублению представлений детей об окружающем мире.</w:t>
      </w:r>
    </w:p>
    <w:p w:rsidR="00DD68D7" w:rsidRDefault="00B523DB">
      <w:pPr>
        <w:pStyle w:val="20"/>
        <w:shd w:val="clear" w:color="auto" w:fill="auto"/>
        <w:spacing w:before="0"/>
        <w:ind w:firstLine="680"/>
      </w:pPr>
      <w:r>
        <w:t>Решение образовательных з</w:t>
      </w:r>
      <w:r>
        <w:t xml:space="preserve">адач в рамках </w:t>
      </w:r>
      <w:r>
        <w:rPr>
          <w:rStyle w:val="24"/>
        </w:rPr>
        <w:t>совместной деятельности взрослого и детей</w:t>
      </w:r>
      <w:r>
        <w:t xml:space="preserve"> осуществляется:</w:t>
      </w:r>
    </w:p>
    <w:p w:rsidR="00DD68D7" w:rsidRDefault="00B523DB">
      <w:pPr>
        <w:pStyle w:val="20"/>
        <w:shd w:val="clear" w:color="auto" w:fill="auto"/>
        <w:spacing w:before="0"/>
        <w:ind w:firstLine="680"/>
      </w:pPr>
      <w:r>
        <w:rPr>
          <w:rStyle w:val="24"/>
          <w:lang w:val="en-US" w:eastAsia="en-US" w:bidi="en-US"/>
        </w:rPr>
        <w:t>S</w:t>
      </w:r>
      <w:r w:rsidRPr="00867245">
        <w:rPr>
          <w:lang w:eastAsia="en-US" w:bidi="en-US"/>
        </w:rPr>
        <w:t xml:space="preserve"> </w:t>
      </w:r>
      <w:r>
        <w:t xml:space="preserve">в виде </w:t>
      </w:r>
      <w:r>
        <w:rPr>
          <w:rStyle w:val="24"/>
        </w:rPr>
        <w:t>периодов образовательной деятельности</w:t>
      </w:r>
      <w:r>
        <w:t xml:space="preserve"> (не сопряженной с одновременным выполнением педагогами функций по присмотру и уходу за детьми);</w:t>
      </w:r>
    </w:p>
    <w:p w:rsidR="00DD68D7" w:rsidRDefault="00B523DB">
      <w:pPr>
        <w:pStyle w:val="20"/>
        <w:shd w:val="clear" w:color="auto" w:fill="auto"/>
        <w:spacing w:before="0"/>
        <w:ind w:firstLine="680"/>
      </w:pPr>
      <w:r>
        <w:rPr>
          <w:rStyle w:val="24"/>
          <w:lang w:val="en-US" w:eastAsia="en-US" w:bidi="en-US"/>
        </w:rPr>
        <w:t>S</w:t>
      </w:r>
      <w:r w:rsidRPr="00867245">
        <w:rPr>
          <w:lang w:eastAsia="en-US" w:bidi="en-US"/>
        </w:rPr>
        <w:t xml:space="preserve"> </w:t>
      </w:r>
      <w:r>
        <w:t xml:space="preserve">в виде </w:t>
      </w:r>
      <w:r>
        <w:rPr>
          <w:rStyle w:val="24"/>
        </w:rPr>
        <w:t>образовательной деятельности, ос</w:t>
      </w:r>
      <w:r>
        <w:rPr>
          <w:rStyle w:val="24"/>
        </w:rPr>
        <w:t>уществляемой в ходе режимных моментов</w:t>
      </w:r>
      <w:r>
        <w:t xml:space="preserve"> (решение образовательных задач сопряжено с одновременным выполнением функций по присмотру и уходу за детьми - утренним приемом детей, прогулкой, подготовкой </w:t>
      </w:r>
      <w:r>
        <w:lastRenderedPageBreak/>
        <w:t>ко сну, организацией питания и др.).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81"/>
        <w:gridCol w:w="2410"/>
        <w:gridCol w:w="4800"/>
      </w:tblGrid>
      <w:tr w:rsidR="00DD68D7">
        <w:tblPrEx>
          <w:tblCellMar>
            <w:top w:w="0" w:type="dxa"/>
            <w:bottom w:w="0" w:type="dxa"/>
          </w:tblCellMar>
        </w:tblPrEx>
        <w:trPr>
          <w:trHeight w:hRule="exact" w:val="1603"/>
          <w:jc w:val="center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12" w:lineRule="exact"/>
              <w:ind w:firstLine="0"/>
            </w:pPr>
            <w:r>
              <w:rPr>
                <w:rStyle w:val="25"/>
              </w:rPr>
              <w:t>Совместная взросло-детск</w:t>
            </w:r>
            <w:r>
              <w:rPr>
                <w:rStyle w:val="25"/>
              </w:rPr>
              <w:t>ая деятельность (индивидуальная, подгрупповая и групповая формы организации образовательной работы с воспитанниками)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5"/>
              </w:rPr>
              <w:t>Свободная самостоятельная деятельность детей</w:t>
            </w:r>
          </w:p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5"/>
              </w:rPr>
              <w:t>(свободная деятельность воспитанников в условиях созданной педагогами, в том числе совместно с</w:t>
            </w:r>
            <w:r>
              <w:rPr>
                <w:rStyle w:val="25"/>
              </w:rPr>
              <w:t xml:space="preserve"> детьми, предметно</w:t>
            </w:r>
            <w:r>
              <w:rPr>
                <w:rStyle w:val="25"/>
              </w:rPr>
              <w:softHyphen/>
              <w:t>развивающей образовательной среды)</w:t>
            </w:r>
          </w:p>
        </w:tc>
      </w:tr>
      <w:tr w:rsidR="00DD68D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6"/>
              </w:rPr>
              <w:t>Непосредственно</w:t>
            </w:r>
          </w:p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6"/>
              </w:rPr>
              <w:t>образовательная</w:t>
            </w:r>
          </w:p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6"/>
              </w:rPr>
              <w:t>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6"/>
              </w:rPr>
              <w:t>Образовательная деятельность в режимных моментах</w:t>
            </w:r>
          </w:p>
        </w:tc>
        <w:tc>
          <w:tcPr>
            <w:tcW w:w="4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8D7" w:rsidRDefault="00DD68D7">
            <w:pPr>
              <w:framePr w:w="9590" w:wrap="notBeside" w:vAnchor="text" w:hAnchor="text" w:xAlign="center" w:y="1"/>
            </w:pPr>
          </w:p>
        </w:tc>
      </w:tr>
      <w:tr w:rsidR="00DD68D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22" w:lineRule="exact"/>
              <w:ind w:firstLine="0"/>
            </w:pPr>
            <w:r>
              <w:rPr>
                <w:rStyle w:val="27"/>
              </w:rPr>
              <w:t>Субъектная (партнёрская, равноправная) позиция взрослого и ребёнка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12" w:lineRule="exact"/>
              <w:ind w:firstLine="0"/>
            </w:pPr>
            <w:r>
              <w:rPr>
                <w:rStyle w:val="27"/>
              </w:rPr>
              <w:t xml:space="preserve">Обеспечивает выбор каждым ребёнком </w:t>
            </w:r>
            <w:r>
              <w:rPr>
                <w:rStyle w:val="27"/>
              </w:rPr>
              <w:t>деятельности по интересам</w:t>
            </w:r>
          </w:p>
        </w:tc>
      </w:tr>
      <w:tr w:rsidR="00DD68D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7"/>
              </w:rPr>
              <w:t>Диалогическое общение взрослого с детьми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7"/>
              </w:rPr>
              <w:t>Позволяет ребёнку взаимодействовать со сверстниками или действовать индивидуально</w:t>
            </w:r>
          </w:p>
        </w:tc>
      </w:tr>
      <w:tr w:rsidR="00DD68D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7"/>
              </w:rPr>
              <w:t>Продуктивное взаимодействие ребёнка с взрослыми и сверстниками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7"/>
              </w:rPr>
              <w:t xml:space="preserve">Содержит в себе проблемные ситуации и </w:t>
            </w:r>
            <w:r>
              <w:rPr>
                <w:rStyle w:val="27"/>
              </w:rPr>
              <w:t>направлена на самостоятельное решение ребёнком разнообразных задач</w:t>
            </w:r>
          </w:p>
        </w:tc>
      </w:tr>
      <w:tr w:rsidR="00DD68D7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7"/>
              </w:rPr>
              <w:t>Партнёрская форма организации образовательной деятельности (возможностью свободного размещения, перемещения, общения детей)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7"/>
              </w:rPr>
              <w:t xml:space="preserve">Позволяет на уровне самостоятельности освоить (закрепить, </w:t>
            </w:r>
            <w:r>
              <w:rPr>
                <w:rStyle w:val="27"/>
              </w:rPr>
              <w:t>апробировать) материал, изучаемый в совместной взросло- детской деятельности</w:t>
            </w:r>
          </w:p>
        </w:tc>
      </w:tr>
    </w:tbl>
    <w:p w:rsidR="00DD68D7" w:rsidRDefault="00DD68D7">
      <w:pPr>
        <w:framePr w:w="9590" w:wrap="notBeside" w:vAnchor="text" w:hAnchor="text" w:xAlign="center" w:y="1"/>
        <w:rPr>
          <w:sz w:val="2"/>
          <w:szCs w:val="2"/>
        </w:rPr>
      </w:pPr>
    </w:p>
    <w:p w:rsidR="00DD68D7" w:rsidRDefault="00DD68D7">
      <w:pPr>
        <w:rPr>
          <w:sz w:val="2"/>
          <w:szCs w:val="2"/>
        </w:rPr>
      </w:pPr>
    </w:p>
    <w:p w:rsidR="00DD68D7" w:rsidRDefault="00B523DB">
      <w:pPr>
        <w:pStyle w:val="20"/>
        <w:shd w:val="clear" w:color="auto" w:fill="auto"/>
        <w:tabs>
          <w:tab w:val="left" w:pos="5191"/>
        </w:tabs>
        <w:spacing w:before="0"/>
        <w:ind w:firstLine="680"/>
      </w:pPr>
      <w:r>
        <w:t xml:space="preserve">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 </w:t>
      </w:r>
      <w:r>
        <w:rPr>
          <w:rStyle w:val="27pt"/>
        </w:rPr>
        <w:t>167</w:t>
      </w:r>
      <w:r>
        <w:tab/>
        <w:t>ожественной, трудовой, а также чтения</w:t>
      </w:r>
    </w:p>
    <w:p w:rsidR="00DD68D7" w:rsidRDefault="00B523DB">
      <w:pPr>
        <w:pStyle w:val="20"/>
        <w:shd w:val="clear" w:color="auto" w:fill="auto"/>
        <w:tabs>
          <w:tab w:val="left" w:pos="5191"/>
        </w:tabs>
        <w:spacing w:before="0"/>
        <w:ind w:firstLine="0"/>
      </w:pPr>
      <w:r>
        <w:t>художественной литерату</w:t>
      </w:r>
      <w:r>
        <w:t xml:space="preserve">ры) или их инте: </w:t>
      </w:r>
      <w:r>
        <w:rPr>
          <w:vertAlign w:val="subscript"/>
        </w:rPr>
        <w:t>х</w:t>
      </w:r>
      <w:r>
        <w:t xml:space="preserve"> ,</w:t>
      </w:r>
      <w:r>
        <w:tab/>
        <w:t>использованием разнообразных форм и</w:t>
      </w:r>
    </w:p>
    <w:p w:rsidR="00DD68D7" w:rsidRDefault="00B523DB">
      <w:pPr>
        <w:pStyle w:val="20"/>
        <w:shd w:val="clear" w:color="auto" w:fill="auto"/>
        <w:spacing w:before="0"/>
        <w:ind w:firstLine="0"/>
      </w:pPr>
      <w:r>
        <w:t>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:rsidR="00DD68D7" w:rsidRDefault="00B523DB">
      <w:pPr>
        <w:pStyle w:val="40"/>
        <w:shd w:val="clear" w:color="auto" w:fill="auto"/>
      </w:pPr>
      <w:r>
        <w:t>Организованная образов</w:t>
      </w:r>
      <w:r>
        <w:t>ательная деятельность</w:t>
      </w:r>
    </w:p>
    <w:p w:rsidR="00DD68D7" w:rsidRDefault="00B523DB">
      <w:pPr>
        <w:pStyle w:val="20"/>
        <w:shd w:val="clear" w:color="auto" w:fill="auto"/>
        <w:spacing w:before="0"/>
        <w:ind w:firstLine="680"/>
      </w:pPr>
      <w:r>
        <w:t>ООД - организованная образовательная деятельность с детьми. Включает в себя периоды образовательной деятельности, направленные на реализацию задач Программы по развитию интегративных качеств дошкольников и реализацию задач программы в</w:t>
      </w:r>
      <w:r>
        <w:t xml:space="preserve"> образовательных областях</w:t>
      </w:r>
    </w:p>
    <w:p w:rsidR="00DD68D7" w:rsidRDefault="00B523DB">
      <w:pPr>
        <w:pStyle w:val="20"/>
        <w:shd w:val="clear" w:color="auto" w:fill="auto"/>
        <w:spacing w:before="0"/>
        <w:ind w:firstLine="680"/>
      </w:pPr>
      <w:r>
        <w:t>Широкое применение находят такие формы работы с воспитанниками, как: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/>
        <w:ind w:firstLine="600"/>
      </w:pPr>
      <w:r>
        <w:t>игры дидактические, дидактические с элементами движения, сюжетно-ролевые, подвижные, психологические, музыкальные, хороводные, театрализованные, игры- драматизац</w:t>
      </w:r>
      <w:r>
        <w:t>ии, игры на прогулке, подвижные игры имитационного характера;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826"/>
        </w:tabs>
        <w:spacing w:before="0" w:line="322" w:lineRule="exact"/>
        <w:ind w:firstLine="600"/>
      </w:pPr>
      <w:r>
        <w:t>просмотр и обсуждение мультфильмов, видеофильмов, телепередач;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 w:line="322" w:lineRule="exact"/>
        <w:ind w:firstLine="600"/>
      </w:pPr>
      <w:r>
        <w:t>чтение и обсуждение программных произведений разных жанров, чтение, рассматривание и обсуждение познавательных и художественных кни</w:t>
      </w:r>
      <w:r>
        <w:t>г, детских иллюстрированных энциклопедий;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/>
        <w:ind w:firstLine="600"/>
      </w:pPr>
      <w:r>
        <w:t>создание ситуаций педагогических, морального выбора; беседы социально</w:t>
      </w:r>
      <w:r>
        <w:softHyphen/>
        <w:t xml:space="preserve">нравственного содержания, специальные рассказы воспитателя детям об интересных фактах и </w:t>
      </w:r>
      <w:r>
        <w:lastRenderedPageBreak/>
        <w:t>событиях, о выходе из трудных житейских ситуаций, ситуат</w:t>
      </w:r>
      <w:r>
        <w:t>ивные разговоры с детьми;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826"/>
        </w:tabs>
        <w:spacing w:before="0" w:line="322" w:lineRule="exact"/>
        <w:ind w:firstLine="600"/>
      </w:pPr>
      <w:r>
        <w:t>наблюдения за трудом взрослых, за природой, на прогулке; сезонные наблюдения;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before="0" w:line="322" w:lineRule="exact"/>
        <w:ind w:firstLine="600"/>
        <w:sectPr w:rsidR="00DD68D7">
          <w:pgSz w:w="11900" w:h="16840"/>
          <w:pgMar w:top="1139" w:right="734" w:bottom="1304" w:left="1576" w:header="0" w:footer="3" w:gutter="0"/>
          <w:cols w:space="720"/>
          <w:noEndnote/>
          <w:docGrid w:linePitch="360"/>
        </w:sectPr>
      </w:pPr>
      <w:r>
        <w:t>изготовление предметов для игр, познавательно-исследовательской деятельности; создание макетов, коллекций и их оформление, изготовл</w:t>
      </w:r>
      <w:r>
        <w:t>ение украшений для группового помещения к праздникам, сувениров; украшение предметов для личного пользования;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807"/>
        </w:tabs>
        <w:spacing w:before="0" w:line="322" w:lineRule="exact"/>
        <w:ind w:firstLine="620"/>
      </w:pPr>
      <w:r>
        <w:lastRenderedPageBreak/>
        <w:t>проектная деятельность, познавательно-исследовательская деятельность, экспериментирование, конструирование;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807"/>
        </w:tabs>
        <w:spacing w:before="0" w:line="322" w:lineRule="exact"/>
        <w:ind w:firstLine="620"/>
      </w:pPr>
      <w:r>
        <w:t>оформление выставок работ народных мас</w:t>
      </w:r>
      <w:r>
        <w:t>теров, произведений декоративно</w:t>
      </w:r>
      <w:r>
        <w:softHyphen/>
        <w:t>прикладного искусства, книг с иллюстрациями, репродукций произведений живописи и пр.; тематических выставок (по временам года, настроению и др.), выставок детского творчества, уголков природы;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846"/>
        </w:tabs>
        <w:spacing w:before="0" w:line="322" w:lineRule="exact"/>
        <w:ind w:firstLine="620"/>
      </w:pPr>
      <w:r>
        <w:t>викторины, сочинение загадок;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846"/>
        </w:tabs>
        <w:spacing w:before="0"/>
        <w:ind w:firstLine="620"/>
      </w:pPr>
      <w:r>
        <w:t>инсцени</w:t>
      </w:r>
      <w:r w:rsidR="00867245">
        <w:t xml:space="preserve">рование и драматизация от </w:t>
      </w:r>
      <w:r>
        <w:t xml:space="preserve"> сказок, разучивание стихотворений,</w:t>
      </w:r>
    </w:p>
    <w:p w:rsidR="00DD68D7" w:rsidRDefault="00B523DB">
      <w:pPr>
        <w:pStyle w:val="20"/>
        <w:shd w:val="clear" w:color="auto" w:fill="auto"/>
        <w:tabs>
          <w:tab w:val="left" w:leader="underscore" w:pos="5242"/>
        </w:tabs>
        <w:spacing w:before="0"/>
        <w:ind w:firstLine="0"/>
      </w:pPr>
      <w:r>
        <w:t>развитие ар</w:t>
      </w:r>
      <w:r w:rsidR="00867245">
        <w:t xml:space="preserve">тистических способностей в </w:t>
      </w:r>
      <w:r>
        <w:t xml:space="preserve"> играх имитационного характера;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807"/>
        </w:tabs>
        <w:spacing w:before="0"/>
        <w:ind w:firstLine="620"/>
      </w:pPr>
      <w:r>
        <w:t xml:space="preserve">рассматривание и обсуждение предметных и сюжетных картинок, иллюстраций к знакомым сказкам и потешкам, </w:t>
      </w:r>
      <w:r>
        <w:t>игрушек, эстетически привлекательных предметов (деревьев, цветов, предметов быта и пр.),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807"/>
        </w:tabs>
        <w:spacing w:before="0"/>
        <w:ind w:firstLine="620"/>
      </w:pPr>
      <w:r>
        <w:t>продуктивная деятельность (ри</w:t>
      </w:r>
      <w:r>
        <w:t>сование, лепка, аппликация, художественный труд) по замыслу, на темы народных потешек, по мотивам знакомых стихов и сказок, под музыку, на тему прочитанного или просмотренного произведения; рисование иллюстраций к художественным произведениям; рисование, л</w:t>
      </w:r>
      <w:r>
        <w:t>епка сказочных животных; творческие задания, рисование иллюстраций к прослушанным музыкальным произведениям;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before="0"/>
        <w:ind w:firstLine="620"/>
      </w:pPr>
      <w:r>
        <w:t>слушание и обсуждение народной, классической, детской музыки, дидактические игры, связанные с восприятием музыки;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before="0"/>
        <w:ind w:firstLine="620"/>
      </w:pPr>
      <w:r>
        <w:t>подыгрывание на музыкальных инстр</w:t>
      </w:r>
      <w:r>
        <w:t>ументах, оркестр детских музыкальных инструментов;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/>
        <w:ind w:firstLine="620"/>
      </w:pPr>
      <w:r>
        <w:t>пение, 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802"/>
        </w:tabs>
        <w:spacing w:before="0"/>
        <w:ind w:firstLine="620"/>
      </w:pPr>
      <w:r>
        <w:t>танцы, показ взрослым танцевальных и</w:t>
      </w:r>
      <w:r>
        <w:t xml:space="preserve"> плясовых музыкально-ритмических движений, показ ребенком плясовых движений, совместные действия детей, совместное составление плясок под народные мелодии, хороводы;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798"/>
        </w:tabs>
        <w:spacing w:before="0"/>
        <w:ind w:firstLine="620"/>
      </w:pPr>
      <w:r>
        <w:t>физкультурные занятия игровые, сюжетные, тематические (с одним видом физических упражнений</w:t>
      </w:r>
      <w:r>
        <w:t>), комплексные (с элементами развит речи, математики, конструирования), контрольно-диагностические, физкультминутки; игры и упражнения под тексты стихотворений, потешек, народных песенок, авторских стихотворений, считалок; сюжетные физкультурные занятия на</w:t>
      </w:r>
      <w:r>
        <w:t xml:space="preserve"> темы прочитанных сказок, потешек; игры и упражнения под музыку, игровые беседы с элементами движений.</w:t>
      </w:r>
    </w:p>
    <w:p w:rsidR="00DD68D7" w:rsidRDefault="00B523DB">
      <w:pPr>
        <w:pStyle w:val="50"/>
        <w:shd w:val="clear" w:color="auto" w:fill="auto"/>
        <w:ind w:firstLine="620"/>
      </w:pPr>
      <w:r>
        <w:t>Образовательная деятельность при проведении режимных моментов</w:t>
      </w:r>
    </w:p>
    <w:p w:rsidR="00DD68D7" w:rsidRDefault="00B523DB">
      <w:pPr>
        <w:pStyle w:val="20"/>
        <w:shd w:val="clear" w:color="auto" w:fill="auto"/>
        <w:spacing w:before="0"/>
        <w:ind w:firstLine="620"/>
      </w:pPr>
      <w:r>
        <w:rPr>
          <w:rStyle w:val="28"/>
        </w:rPr>
        <w:t>Физическое развитие</w:t>
      </w:r>
      <w:r>
        <w:t xml:space="preserve">: комплексы закаливающих процедур (оздоровительные прогулки, мытье рук </w:t>
      </w:r>
      <w:r>
        <w:t>прохладной водой перед каждым приемом пищи, полоскание рта и горла после еды. воздушные ванны), утренняя гимнастика, упражнения и подвижные игры во второй половине дня;</w:t>
      </w:r>
    </w:p>
    <w:p w:rsidR="00DD68D7" w:rsidRDefault="00B523DB">
      <w:pPr>
        <w:pStyle w:val="20"/>
        <w:shd w:val="clear" w:color="auto" w:fill="auto"/>
        <w:spacing w:before="0"/>
        <w:ind w:firstLine="620"/>
      </w:pPr>
      <w:r>
        <w:rPr>
          <w:rStyle w:val="28"/>
        </w:rPr>
        <w:t>Социально-коммуникативное развитие</w:t>
      </w:r>
      <w:r>
        <w:t>: ситуативные беседы при проведении режимных моментов</w:t>
      </w:r>
      <w:r>
        <w:t>, подчеркивание их пользы; развитие трудовых навыков через поручения и задания, дежурства, навыки самообслуживания; помощь взрослым; участие детей в расстановке и уборке инвентаря и оборудования для занятий, в построении конструкций для подвижных игр и упр</w:t>
      </w:r>
      <w:r>
        <w:t>ажнений (из мягких блоков, спортивного оборудования); формирование навыков безопасного поведения при проведении режимных моментов;</w:t>
      </w:r>
    </w:p>
    <w:p w:rsidR="00DD68D7" w:rsidRDefault="00B523DB">
      <w:pPr>
        <w:pStyle w:val="20"/>
        <w:shd w:val="clear" w:color="auto" w:fill="auto"/>
        <w:spacing w:before="0"/>
        <w:ind w:firstLine="700"/>
      </w:pPr>
      <w:r>
        <w:rPr>
          <w:rStyle w:val="28"/>
        </w:rPr>
        <w:t>Познавательное развитие, речевое развитие</w:t>
      </w:r>
      <w:r>
        <w:t xml:space="preserve">: создание речевой развивающей среды; </w:t>
      </w:r>
      <w:r>
        <w:lastRenderedPageBreak/>
        <w:t>свободные диалоги с детьми в играх, наблюдения</w:t>
      </w:r>
      <w:r>
        <w:t>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активности детей; обсуждения (пользы закаливания, занятий физической культурой, гигиенических проце</w:t>
      </w:r>
      <w:r>
        <w:t>дур);</w:t>
      </w:r>
    </w:p>
    <w:p w:rsidR="00DD68D7" w:rsidRDefault="00B523DB">
      <w:pPr>
        <w:pStyle w:val="20"/>
        <w:shd w:val="clear" w:color="auto" w:fill="auto"/>
        <w:tabs>
          <w:tab w:val="left" w:pos="3029"/>
          <w:tab w:val="left" w:pos="5050"/>
          <w:tab w:val="left" w:pos="5885"/>
          <w:tab w:val="left" w:pos="6422"/>
        </w:tabs>
        <w:spacing w:before="0"/>
        <w:ind w:firstLine="700"/>
      </w:pPr>
      <w:r>
        <w:rPr>
          <w:rStyle w:val="28"/>
        </w:rPr>
        <w:t>Художественно-эстетическое развитие</w:t>
      </w:r>
      <w:r>
        <w:t>: 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</w:t>
      </w:r>
      <w:r>
        <w:tab/>
        <w:t>в окружающем</w:t>
      </w:r>
      <w:r>
        <w:tab/>
        <w:t>мире,</w:t>
      </w:r>
      <w:r>
        <w:tab/>
        <w:t>к</w:t>
      </w:r>
      <w:r>
        <w:tab/>
        <w:t>оформлению помещения,</w:t>
      </w:r>
    </w:p>
    <w:p w:rsidR="00DD68D7" w:rsidRDefault="00B523DB">
      <w:pPr>
        <w:pStyle w:val="20"/>
        <w:shd w:val="clear" w:color="auto" w:fill="auto"/>
        <w:spacing w:before="0"/>
        <w:ind w:firstLine="0"/>
      </w:pPr>
      <w:r>
        <w:t>привлекательности оборудования, красоте и чистоте окружающих помещений, предметов, игрушек.</w:t>
      </w:r>
    </w:p>
    <w:p w:rsidR="00DD68D7" w:rsidRDefault="00B523DB">
      <w:pPr>
        <w:pStyle w:val="50"/>
        <w:shd w:val="clear" w:color="auto" w:fill="auto"/>
        <w:ind w:firstLine="700"/>
      </w:pPr>
      <w:r>
        <w:t>Самостоятельная деятельность детей</w:t>
      </w:r>
    </w:p>
    <w:p w:rsidR="00DD68D7" w:rsidRDefault="00B523DB">
      <w:pPr>
        <w:pStyle w:val="20"/>
        <w:shd w:val="clear" w:color="auto" w:fill="auto"/>
        <w:spacing w:before="0"/>
        <w:ind w:firstLine="700"/>
      </w:pPr>
      <w:r>
        <w:rPr>
          <w:rStyle w:val="28"/>
        </w:rPr>
        <w:t>Физическое развитие:</w:t>
      </w:r>
      <w:r>
        <w:t xml:space="preserve"> самостоятельные подвижные игры, игры на свежем воздухе, спортивн</w:t>
      </w:r>
      <w:r>
        <w:t>ые игры и занятия (катание на санках, лыжах, велосипеде и пр.);</w:t>
      </w:r>
    </w:p>
    <w:p w:rsidR="00DD68D7" w:rsidRDefault="00B523DB">
      <w:pPr>
        <w:pStyle w:val="20"/>
        <w:shd w:val="clear" w:color="auto" w:fill="auto"/>
        <w:spacing w:before="0"/>
        <w:ind w:firstLine="700"/>
      </w:pPr>
      <w:r>
        <w:rPr>
          <w:rStyle w:val="28"/>
        </w:rPr>
        <w:t>Социально-коммуникативное развитие</w:t>
      </w:r>
      <w:r>
        <w:t>: индивидуальные игры, совместные игры, все виды самостоятельной деятельности, предполагающие общение со сверстниками;</w:t>
      </w:r>
    </w:p>
    <w:p w:rsidR="00DD68D7" w:rsidRDefault="00B523DB">
      <w:pPr>
        <w:pStyle w:val="20"/>
        <w:shd w:val="clear" w:color="auto" w:fill="auto"/>
        <w:spacing w:before="0"/>
        <w:ind w:firstLine="700"/>
      </w:pPr>
      <w:r>
        <w:rPr>
          <w:rStyle w:val="28"/>
        </w:rPr>
        <w:t>Познавательное развит</w:t>
      </w:r>
      <w:r>
        <w:t xml:space="preserve">ие, </w:t>
      </w:r>
      <w:r>
        <w:rPr>
          <w:rStyle w:val="28"/>
        </w:rPr>
        <w:t>речевое развит</w:t>
      </w:r>
      <w:r>
        <w:rPr>
          <w:rStyle w:val="28"/>
        </w:rPr>
        <w:t>ие</w:t>
      </w:r>
      <w:r>
        <w:t>: 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сюжетно-ролевые игры, рассматривание книг и картинок; самостоятельное раскрашиван</w:t>
      </w:r>
      <w:r>
        <w:t>ие «умных раскрасок», развивающие настольно-печатные игры, игры на прогулке, автодидактические игры (развивающие пазлы, рамки-вкладыши, парные картинки);</w:t>
      </w:r>
    </w:p>
    <w:p w:rsidR="00DD68D7" w:rsidRDefault="00B523DB">
      <w:pPr>
        <w:pStyle w:val="20"/>
        <w:shd w:val="clear" w:color="auto" w:fill="auto"/>
        <w:spacing w:before="0" w:after="480"/>
        <w:ind w:firstLine="700"/>
      </w:pPr>
      <w:r>
        <w:rPr>
          <w:rStyle w:val="28"/>
        </w:rPr>
        <w:t>Художественно-эстетическое развитие:</w:t>
      </w:r>
      <w:r>
        <w:t xml:space="preserve"> предоставление детям возможности самостоятельно рисовать, лепить,</w:t>
      </w:r>
      <w:r>
        <w:t xml:space="preserve"> конструировать (преимущественно во второй половине</w:t>
      </w:r>
    </w:p>
    <w:p w:rsidR="00DD68D7" w:rsidRDefault="00B523DB">
      <w:pPr>
        <w:pStyle w:val="20"/>
        <w:shd w:val="clear" w:color="auto" w:fill="auto"/>
        <w:spacing w:before="0"/>
        <w:ind w:firstLine="700"/>
      </w:pPr>
      <w:r>
        <w:t>дня), рассматривать репродукции картин, иллюстрации, музицировать (пение, танцы), играть на детских музыкальных инструментах (бубен, барабан, колокольчик и пр.), слушать музыку.</w:t>
      </w:r>
    </w:p>
    <w:p w:rsidR="00DD68D7" w:rsidRDefault="00B523DB">
      <w:pPr>
        <w:pStyle w:val="a5"/>
        <w:framePr w:w="9590" w:wrap="notBeside" w:vAnchor="text" w:hAnchor="text" w:xAlign="center" w:y="1"/>
        <w:shd w:val="clear" w:color="auto" w:fill="auto"/>
      </w:pPr>
      <w:r>
        <w:t>Особенности форм совместно</w:t>
      </w:r>
      <w:r>
        <w:t>й деятельности взрослых и детей в образовательной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35"/>
        <w:gridCol w:w="6355"/>
      </w:tblGrid>
      <w:tr w:rsidR="00DD68D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5"/>
              </w:rPr>
              <w:t>Формы организации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tabs>
                <w:tab w:val="left" w:leader="hyphen" w:pos="634"/>
                <w:tab w:val="left" w:leader="hyphen" w:pos="1013"/>
                <w:tab w:val="left" w:leader="hyphen" w:pos="6341"/>
              </w:tabs>
              <w:spacing w:before="0" w:line="170" w:lineRule="exact"/>
              <w:ind w:firstLine="0"/>
            </w:pPr>
            <w:r>
              <w:rPr>
                <w:rStyle w:val="2Tahoma85pt"/>
              </w:rPr>
              <w:t>Г——</w:t>
            </w:r>
            <w:r>
              <w:rPr>
                <w:rStyle w:val="2Tahoma85pt"/>
              </w:rPr>
              <w:tab/>
            </w:r>
            <w:r>
              <w:rPr>
                <w:rStyle w:val="2Tahoma85pt"/>
              </w:rPr>
              <w:tab/>
              <w:t xml:space="preserve"> 170 </w:t>
            </w:r>
            <w:r>
              <w:rPr>
                <w:rStyle w:val="2Tahoma85pt"/>
              </w:rPr>
              <w:tab/>
            </w:r>
          </w:p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5"/>
              </w:rPr>
              <w:t>Особенн</w:t>
            </w:r>
          </w:p>
        </w:tc>
      </w:tr>
      <w:tr w:rsidR="00DD68D7">
        <w:tblPrEx>
          <w:tblCellMar>
            <w:top w:w="0" w:type="dxa"/>
            <w:bottom w:w="0" w:type="dxa"/>
          </w:tblCellMar>
        </w:tblPrEx>
        <w:trPr>
          <w:trHeight w:hRule="exact" w:val="159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6"/>
              </w:rPr>
              <w:t>Индивидуальная.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7"/>
              </w:rPr>
              <w:t xml:space="preserve">Позволяет индивидуализировать обучение (содержание, методы, средства), однако требует от ребенка больших нервных затрат, создает </w:t>
            </w:r>
            <w:r>
              <w:rPr>
                <w:rStyle w:val="27"/>
              </w:rPr>
              <w:t>эмоциональный дискомфорт, неэкономичность обучения, ограничение сотрудничества с другими детьми</w:t>
            </w:r>
          </w:p>
        </w:tc>
      </w:tr>
      <w:tr w:rsidR="00DD68D7">
        <w:tblPrEx>
          <w:tblCellMar>
            <w:top w:w="0" w:type="dxa"/>
            <w:bottom w:w="0" w:type="dxa"/>
          </w:tblCellMar>
        </w:tblPrEx>
        <w:trPr>
          <w:trHeight w:hRule="exact" w:val="1603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6"/>
              </w:rPr>
              <w:t>Групповая (индивидуально</w:t>
            </w:r>
            <w:r>
              <w:rPr>
                <w:rStyle w:val="26"/>
              </w:rPr>
              <w:softHyphen/>
              <w:t>коллективная)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7"/>
              </w:rPr>
              <w:t>Группа делится на подгруппы. Количество занимающихся может быть разным - от 3 до 8, в зависимости от возраста и уровня о</w:t>
            </w:r>
            <w:r>
              <w:rPr>
                <w:rStyle w:val="27"/>
              </w:rPr>
              <w:t>бученности детей. Основания для комплектации: личная симпатия, общность интересов, уровни развития. При этом педагогу, в первую очередь, важно обеспечить</w:t>
            </w:r>
          </w:p>
        </w:tc>
      </w:tr>
    </w:tbl>
    <w:p w:rsidR="00DD68D7" w:rsidRDefault="00DD68D7">
      <w:pPr>
        <w:framePr w:w="9590" w:wrap="notBeside" w:vAnchor="text" w:hAnchor="text" w:xAlign="center" w:y="1"/>
        <w:rPr>
          <w:sz w:val="2"/>
          <w:szCs w:val="2"/>
        </w:rPr>
      </w:pPr>
    </w:p>
    <w:p w:rsidR="00DD68D7" w:rsidRDefault="00DD68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35"/>
        <w:gridCol w:w="6355"/>
      </w:tblGrid>
      <w:tr w:rsidR="00DD68D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68D7" w:rsidRDefault="00DD68D7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7"/>
              </w:rPr>
              <w:t>взаимодействие детей в процессе обучения.</w:t>
            </w:r>
          </w:p>
        </w:tc>
      </w:tr>
      <w:tr w:rsidR="00DD68D7">
        <w:tblPrEx>
          <w:tblCellMar>
            <w:top w:w="0" w:type="dxa"/>
            <w:bottom w:w="0" w:type="dxa"/>
          </w:tblCellMar>
        </w:tblPrEx>
        <w:trPr>
          <w:trHeight w:hRule="exact" w:val="255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6"/>
              </w:rPr>
              <w:t>Фронтальная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8D7" w:rsidRDefault="00B523DB">
            <w:pPr>
              <w:pStyle w:val="20"/>
              <w:framePr w:w="9590" w:wrap="notBeside" w:vAnchor="text" w:hAnchor="text" w:xAlign="center" w:y="1"/>
              <w:shd w:val="clear" w:color="auto" w:fill="auto"/>
              <w:spacing w:before="0" w:line="312" w:lineRule="exact"/>
              <w:ind w:firstLine="0"/>
            </w:pPr>
            <w:r>
              <w:rPr>
                <w:rStyle w:val="27"/>
              </w:rPr>
              <w:t xml:space="preserve">Работа со всей группой, четкое расписание, </w:t>
            </w:r>
            <w:r>
              <w:rPr>
                <w:rStyle w:val="27"/>
              </w:rPr>
              <w:t>единое содержание. При этом содержанием обучения, организованной образовательной деятельности может быть деятельность художественного характера. Достоинствами формы является четкая организационная структура, простое управление, возможность взаимодействия д</w:t>
            </w:r>
            <w:r>
              <w:rPr>
                <w:rStyle w:val="27"/>
              </w:rPr>
              <w:t>етей, экономичность обучения; недостатком - трудности в индивидуализации обучения.</w:t>
            </w:r>
          </w:p>
        </w:tc>
      </w:tr>
    </w:tbl>
    <w:p w:rsidR="00DD68D7" w:rsidRDefault="00B523DB">
      <w:pPr>
        <w:pStyle w:val="a5"/>
        <w:framePr w:w="9590" w:wrap="notBeside" w:vAnchor="text" w:hAnchor="text" w:xAlign="center" w:y="1"/>
        <w:shd w:val="clear" w:color="auto" w:fill="auto"/>
        <w:spacing w:line="240" w:lineRule="exact"/>
        <w:jc w:val="left"/>
      </w:pPr>
      <w:r>
        <w:t>Методы, используемые в ДОУ для реализации Программы.</w:t>
      </w:r>
    </w:p>
    <w:p w:rsidR="00DD68D7" w:rsidRDefault="00DD68D7">
      <w:pPr>
        <w:framePr w:w="9590" w:wrap="notBeside" w:vAnchor="text" w:hAnchor="text" w:xAlign="center" w:y="1"/>
        <w:rPr>
          <w:sz w:val="2"/>
          <w:szCs w:val="2"/>
        </w:rPr>
      </w:pPr>
    </w:p>
    <w:p w:rsidR="00DD68D7" w:rsidRDefault="00DD68D7">
      <w:pPr>
        <w:rPr>
          <w:sz w:val="2"/>
          <w:szCs w:val="2"/>
        </w:rPr>
      </w:pPr>
    </w:p>
    <w:p w:rsidR="00DD68D7" w:rsidRDefault="00B523DB">
      <w:pPr>
        <w:pStyle w:val="60"/>
        <w:shd w:val="clear" w:color="auto" w:fill="auto"/>
        <w:ind w:left="380"/>
      </w:pPr>
      <w:r>
        <w:rPr>
          <w:rStyle w:val="61"/>
          <w:i/>
          <w:iCs/>
        </w:rPr>
        <w:t>Методы по источнику знаний:</w:t>
      </w:r>
    </w:p>
    <w:p w:rsidR="00DD68D7" w:rsidRDefault="00B523DB">
      <w:pPr>
        <w:pStyle w:val="20"/>
        <w:numPr>
          <w:ilvl w:val="0"/>
          <w:numId w:val="2"/>
        </w:numPr>
        <w:shd w:val="clear" w:color="auto" w:fill="auto"/>
        <w:tabs>
          <w:tab w:val="left" w:pos="335"/>
        </w:tabs>
        <w:spacing w:before="0"/>
        <w:ind w:left="380" w:hanging="380"/>
      </w:pPr>
      <w:r>
        <w:rPr>
          <w:rStyle w:val="24"/>
        </w:rPr>
        <w:t>Словесные</w:t>
      </w:r>
      <w:r>
        <w:rPr>
          <w:rStyle w:val="29"/>
        </w:rPr>
        <w:t>.</w:t>
      </w:r>
      <w:r>
        <w:rPr>
          <w:rStyle w:val="23"/>
        </w:rPr>
        <w:t xml:space="preserve"> </w:t>
      </w:r>
      <w:r>
        <w:t>Подразделяются на следующие виды: рассказ, объяснение, беседа.</w:t>
      </w:r>
    </w:p>
    <w:p w:rsidR="00DD68D7" w:rsidRDefault="00B523DB">
      <w:pPr>
        <w:pStyle w:val="20"/>
        <w:numPr>
          <w:ilvl w:val="0"/>
          <w:numId w:val="2"/>
        </w:numPr>
        <w:shd w:val="clear" w:color="auto" w:fill="auto"/>
        <w:tabs>
          <w:tab w:val="left" w:pos="335"/>
        </w:tabs>
        <w:spacing w:before="0"/>
        <w:ind w:left="380" w:hanging="380"/>
      </w:pPr>
      <w:r>
        <w:rPr>
          <w:rStyle w:val="24"/>
        </w:rPr>
        <w:t>Наглядные.</w:t>
      </w:r>
      <w:r>
        <w:t xml:space="preserve"> Такие методы, при которых ребенок получает информацию, с помощью наглядных пособий и технических средств. Используются во взаимосвязи с словесными и практическими методами. Условно можно разделить на две большие группы: метод иллюстраций и метод демонстра</w:t>
      </w:r>
      <w:r>
        <w:t>ций.</w:t>
      </w:r>
    </w:p>
    <w:p w:rsidR="00DD68D7" w:rsidRDefault="00B523DB">
      <w:pPr>
        <w:pStyle w:val="20"/>
        <w:numPr>
          <w:ilvl w:val="0"/>
          <w:numId w:val="2"/>
        </w:numPr>
        <w:shd w:val="clear" w:color="auto" w:fill="auto"/>
        <w:tabs>
          <w:tab w:val="left" w:pos="335"/>
        </w:tabs>
        <w:spacing w:before="0"/>
        <w:ind w:left="380" w:hanging="380"/>
      </w:pPr>
      <w:r>
        <w:rPr>
          <w:rStyle w:val="24"/>
        </w:rPr>
        <w:t>Практические.</w:t>
      </w:r>
      <w:r>
        <w:t xml:space="preserve"> Основаны на практической деятельности детей и формируют</w:t>
      </w:r>
    </w:p>
    <w:p w:rsidR="00DD68D7" w:rsidRDefault="00B523DB">
      <w:pPr>
        <w:pStyle w:val="20"/>
        <w:shd w:val="clear" w:color="auto" w:fill="auto"/>
        <w:tabs>
          <w:tab w:val="left" w:pos="5295"/>
        </w:tabs>
        <w:spacing w:before="0"/>
        <w:ind w:left="380" w:firstLine="0"/>
      </w:pPr>
      <w:r>
        <w:t>практические умения и навыки. Выполнение практических заданий проводится после знакомства детей с тем или иным</w:t>
      </w:r>
      <w:r>
        <w:tab/>
        <w:t>санием и носят обобщающий характер.</w:t>
      </w:r>
    </w:p>
    <w:p w:rsidR="00DD68D7" w:rsidRDefault="00B523DB">
      <w:pPr>
        <w:pStyle w:val="20"/>
        <w:shd w:val="clear" w:color="auto" w:fill="auto"/>
        <w:spacing w:before="0"/>
        <w:ind w:left="380" w:firstLine="0"/>
      </w:pPr>
      <w:r>
        <w:t xml:space="preserve">Упражнения могут проводиться </w:t>
      </w:r>
      <w:r>
        <w:rPr>
          <w:rStyle w:val="24"/>
          <w:lang w:val="en-US" w:eastAsia="en-US" w:bidi="en-US"/>
        </w:rPr>
        <w:t>i</w:t>
      </w:r>
      <w:r w:rsidRPr="00867245">
        <w:rPr>
          <w:lang w:eastAsia="en-US" w:bidi="en-US"/>
        </w:rPr>
        <w:t xml:space="preserve"> </w:t>
      </w:r>
      <w:r>
        <w:rPr>
          <w:vertAlign w:val="superscript"/>
        </w:rPr>
        <w:t>171</w:t>
      </w:r>
      <w:r>
        <w:t xml:space="preserve"> со в организованной образовательной деятельности, но и в самостоятельной деятельности.</w:t>
      </w:r>
    </w:p>
    <w:p w:rsidR="00DD68D7" w:rsidRDefault="00B523DB">
      <w:pPr>
        <w:pStyle w:val="60"/>
        <w:shd w:val="clear" w:color="auto" w:fill="auto"/>
        <w:ind w:left="380"/>
      </w:pPr>
      <w:r>
        <w:rPr>
          <w:rStyle w:val="61"/>
          <w:i/>
          <w:iCs/>
        </w:rPr>
        <w:t>Методы по характеру образовательной деятельности детей.</w:t>
      </w:r>
    </w:p>
    <w:p w:rsidR="00DD68D7" w:rsidRDefault="00B523DB">
      <w:pPr>
        <w:pStyle w:val="20"/>
        <w:numPr>
          <w:ilvl w:val="0"/>
          <w:numId w:val="2"/>
        </w:numPr>
        <w:shd w:val="clear" w:color="auto" w:fill="auto"/>
        <w:tabs>
          <w:tab w:val="left" w:pos="335"/>
        </w:tabs>
        <w:spacing w:before="0"/>
        <w:ind w:left="380" w:hanging="380"/>
      </w:pPr>
      <w:r>
        <w:rPr>
          <w:rStyle w:val="24"/>
        </w:rPr>
        <w:t>Информационно-рецептивные.</w:t>
      </w:r>
      <w:r>
        <w:t xml:space="preserve"> Воспитатель сообщает детям готовую информацию, а они её воспринимают, осознают и фикс</w:t>
      </w:r>
      <w:r>
        <w:t>ируют в памяти. Один из наиболее экономных способов передачи информации. Однако при использовании этого метода не формируются умения и навыки пользования полученными знаниями</w:t>
      </w:r>
    </w:p>
    <w:p w:rsidR="00DD68D7" w:rsidRDefault="00B523DB">
      <w:pPr>
        <w:pStyle w:val="20"/>
        <w:numPr>
          <w:ilvl w:val="0"/>
          <w:numId w:val="2"/>
        </w:numPr>
        <w:shd w:val="clear" w:color="auto" w:fill="auto"/>
        <w:tabs>
          <w:tab w:val="left" w:pos="335"/>
        </w:tabs>
        <w:spacing w:before="0"/>
        <w:ind w:left="380" w:hanging="380"/>
      </w:pPr>
      <w:r>
        <w:rPr>
          <w:rStyle w:val="24"/>
        </w:rPr>
        <w:t>Репродуктивные.</w:t>
      </w:r>
      <w:r>
        <w:t xml:space="preserve"> Многократное повторение способа деятельности по заданию воспитате</w:t>
      </w:r>
      <w:r>
        <w:t>ля. Деятельность воспитателя заключается в разработке и сообщении образца, а деятельность детей - в выполнении действий по образцу.</w:t>
      </w:r>
    </w:p>
    <w:p w:rsidR="00DD68D7" w:rsidRDefault="00B523DB">
      <w:pPr>
        <w:pStyle w:val="20"/>
        <w:numPr>
          <w:ilvl w:val="0"/>
          <w:numId w:val="2"/>
        </w:numPr>
        <w:shd w:val="clear" w:color="auto" w:fill="auto"/>
        <w:tabs>
          <w:tab w:val="left" w:pos="335"/>
        </w:tabs>
        <w:spacing w:before="0"/>
        <w:ind w:left="380" w:hanging="380"/>
      </w:pPr>
      <w:r>
        <w:rPr>
          <w:rStyle w:val="24"/>
        </w:rPr>
        <w:t>Проблемное изложение.</w:t>
      </w:r>
      <w:r>
        <w:t xml:space="preserve"> Воспитатель ставит перед детьми проблему - сложный теоретический или практический вопрос, требующий ис</w:t>
      </w:r>
      <w:r>
        <w:t>следования, разрешения, и сам показывает путь её решения, вскрывая возникающие противоречия. Назначение этого метода - показать образцы научного познания научного решения проблем. Дети следят за логикой решения проблем, получая эталон научного мышления и п</w:t>
      </w:r>
      <w:r>
        <w:t>ознания, образец культуры развертывания познавательных действий.</w:t>
      </w:r>
    </w:p>
    <w:p w:rsidR="00DD68D7" w:rsidRDefault="00B523DB">
      <w:pPr>
        <w:pStyle w:val="20"/>
        <w:numPr>
          <w:ilvl w:val="0"/>
          <w:numId w:val="2"/>
        </w:numPr>
        <w:shd w:val="clear" w:color="auto" w:fill="auto"/>
        <w:tabs>
          <w:tab w:val="left" w:pos="335"/>
        </w:tabs>
        <w:spacing w:before="0"/>
        <w:ind w:left="380" w:hanging="380"/>
      </w:pPr>
      <w:r>
        <w:rPr>
          <w:rStyle w:val="24"/>
        </w:rPr>
        <w:t>Частично-поисковые.</w:t>
      </w:r>
      <w:r>
        <w:t xml:space="preserve"> Воспитатель расчленяет проблемную задачу на подпроблемы, а дети осуществляют отдельные шаги поиска её решения. Каждый шаг предполагает творческую деятельность, но целостно</w:t>
      </w:r>
      <w:r>
        <w:t>е решение проблемы пока отсутствует.</w:t>
      </w:r>
    </w:p>
    <w:p w:rsidR="00DD68D7" w:rsidRDefault="00B523DB">
      <w:pPr>
        <w:pStyle w:val="20"/>
        <w:numPr>
          <w:ilvl w:val="0"/>
          <w:numId w:val="2"/>
        </w:numPr>
        <w:shd w:val="clear" w:color="auto" w:fill="auto"/>
        <w:tabs>
          <w:tab w:val="left" w:pos="335"/>
        </w:tabs>
        <w:spacing w:before="0"/>
        <w:ind w:left="380" w:hanging="380"/>
      </w:pPr>
      <w:r>
        <w:rPr>
          <w:rStyle w:val="24"/>
        </w:rPr>
        <w:t>Исследовательские.</w:t>
      </w:r>
      <w:r>
        <w:t xml:space="preserve"> Призваны обеспечить творческое применение знаний. В процессе образовательной деятельности дети овладевают методами познания, так формируется их опыт познавательно-исследовательской деятельности.</w:t>
      </w:r>
    </w:p>
    <w:p w:rsidR="00DD68D7" w:rsidRDefault="00B523DB">
      <w:pPr>
        <w:pStyle w:val="20"/>
        <w:numPr>
          <w:ilvl w:val="0"/>
          <w:numId w:val="2"/>
        </w:numPr>
        <w:shd w:val="clear" w:color="auto" w:fill="auto"/>
        <w:spacing w:before="0"/>
        <w:ind w:left="380" w:hanging="380"/>
      </w:pPr>
      <w:r>
        <w:t xml:space="preserve"> </w:t>
      </w:r>
      <w:r>
        <w:rPr>
          <w:rStyle w:val="24"/>
        </w:rPr>
        <w:t>Акти</w:t>
      </w:r>
      <w:r>
        <w:rPr>
          <w:rStyle w:val="24"/>
        </w:rPr>
        <w:t>вные методы.</w:t>
      </w:r>
      <w:r>
        <w:t xml:space="preserve"> Предоставляют дошкольникам возможность обучаться на собственном опыте, приобретать разнообразный субъективный опыт. Предполагают использование в образовательном процессе определенной последовательности выполнения заданий. В эту группу входят д</w:t>
      </w:r>
      <w:r>
        <w:t xml:space="preserve">идактические игры - специально разработанные игры, моделирующие </w:t>
      </w:r>
      <w:r>
        <w:lastRenderedPageBreak/>
        <w:t xml:space="preserve">реальность и приспособленные для целей обучения. </w:t>
      </w:r>
      <w:r>
        <w:rPr>
          <w:rStyle w:val="24"/>
        </w:rPr>
        <w:t>Образовательная деятельность, осуществляемая в ходе режимных моментов</w:t>
      </w:r>
      <w:r>
        <w:t xml:space="preserve"> требует особых форм работы в соответствии с реализуемыми задачами воспита</w:t>
      </w:r>
      <w:r>
        <w:t>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</w:t>
      </w:r>
      <w:r>
        <w:t xml:space="preserve">оявить инициативу, активность для самостоятельного решения возникшей задачи. </w:t>
      </w:r>
      <w:r>
        <w:rPr>
          <w:rStyle w:val="24"/>
        </w:rPr>
        <w:t>Образовательная деятельность, осуществляемая в утренний отрезок времени включает: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1504"/>
        </w:tabs>
        <w:spacing w:before="0"/>
        <w:ind w:left="1220" w:hanging="280"/>
      </w:pPr>
      <w:r>
        <w:t>наблюдения - в уголке природы; за деятельностью взрослых (сервировка стола</w:t>
      </w:r>
    </w:p>
    <w:p w:rsidR="00DD68D7" w:rsidRDefault="00B523DB">
      <w:pPr>
        <w:pStyle w:val="20"/>
        <w:shd w:val="clear" w:color="auto" w:fill="auto"/>
        <w:tabs>
          <w:tab w:val="left" w:pos="4638"/>
        </w:tabs>
        <w:spacing w:before="0"/>
        <w:ind w:left="380" w:firstLine="0"/>
      </w:pPr>
      <w:r>
        <w:t>к завтраку);</w:t>
      </w:r>
      <w:r>
        <w:tab/>
      </w:r>
      <w:r>
        <w:rPr>
          <w:vertAlign w:val="subscript"/>
        </w:rPr>
        <w:t>172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1504"/>
          <w:tab w:val="left" w:pos="5524"/>
        </w:tabs>
        <w:spacing w:before="0"/>
        <w:ind w:left="1220" w:hanging="280"/>
      </w:pPr>
      <w:r>
        <w:t>индивидуальные игры</w:t>
      </w:r>
      <w:r>
        <w:tab/>
        <w:t>с небольшими подгруппами детей</w:t>
      </w:r>
    </w:p>
    <w:p w:rsidR="00DD68D7" w:rsidRDefault="00B523DB">
      <w:pPr>
        <w:pStyle w:val="20"/>
        <w:shd w:val="clear" w:color="auto" w:fill="auto"/>
        <w:spacing w:before="0"/>
        <w:ind w:left="380" w:firstLine="0"/>
      </w:pPr>
      <w:r>
        <w:t>(дидактические, развивающие, сюжетные, музыкальные, подвижные и пр.);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1504"/>
        </w:tabs>
        <w:spacing w:before="0"/>
        <w:ind w:left="380" w:firstLine="560"/>
      </w:pPr>
      <w:r>
        <w:t>создание практических, игровых, проблемных ситуаций и ситуаций общения, сотрудничества, гуманных проявлений, заботы о малышах в детском</w:t>
      </w:r>
      <w:r>
        <w:t xml:space="preserve"> саду, проявлений эмоциональной отзывчивости к взрослым и сверстникам;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1504"/>
        </w:tabs>
        <w:spacing w:before="0" w:line="326" w:lineRule="exact"/>
        <w:ind w:left="380" w:firstLine="560"/>
      </w:pPr>
      <w:r>
        <w:t>трудовые поручения (сервировка столов к завтраку, уход за комнатными растениями и пр.);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1504"/>
        </w:tabs>
        <w:spacing w:before="0" w:line="326" w:lineRule="exact"/>
        <w:ind w:left="1220" w:hanging="280"/>
      </w:pPr>
      <w:r>
        <w:t>беседы и разговоры с детьми по их интересам;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1504"/>
        </w:tabs>
        <w:spacing w:before="0" w:line="322" w:lineRule="exact"/>
        <w:ind w:left="1500"/>
        <w:jc w:val="left"/>
      </w:pPr>
      <w:r>
        <w:t xml:space="preserve">рассматривание дидактических картинок, иллюстраций, </w:t>
      </w:r>
      <w:r>
        <w:t>просмотр видеоматериалов разнообразного содержания;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1504"/>
        </w:tabs>
        <w:spacing w:before="0" w:line="322" w:lineRule="exact"/>
        <w:ind w:left="380" w:firstLine="560"/>
      </w:pPr>
      <w:r>
        <w:t>индивидуальную работу с детьми в соответствии с задачами разных образовательных областей;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1504"/>
        </w:tabs>
        <w:spacing w:before="0" w:line="322" w:lineRule="exact"/>
        <w:ind w:left="380" w:firstLine="560"/>
      </w:pPr>
      <w:r>
        <w:t xml:space="preserve">двигательную деятельность детей, активность которой зависит от содержания организованной образовательной </w:t>
      </w:r>
      <w:r>
        <w:t>деятельности в первой половине дня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1504"/>
        </w:tabs>
        <w:spacing w:before="0"/>
        <w:ind w:left="380" w:firstLine="560"/>
      </w:pPr>
      <w:r>
        <w:t>работу по воспитанию у детей культурно-гигиенических навыков и культуры здоровья.</w:t>
      </w:r>
    </w:p>
    <w:p w:rsidR="00DD68D7" w:rsidRDefault="00B523DB">
      <w:pPr>
        <w:pStyle w:val="50"/>
        <w:shd w:val="clear" w:color="auto" w:fill="auto"/>
        <w:ind w:left="380"/>
      </w:pPr>
      <w:r>
        <w:t>Образовательная деятельность, осуществляемая во время прогулки, включает: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1504"/>
        </w:tabs>
        <w:spacing w:before="0"/>
        <w:ind w:left="380" w:firstLine="560"/>
      </w:pPr>
      <w:r>
        <w:t>подвижные игры и упражнения, направленные на оптимизацию режима д</w:t>
      </w:r>
      <w:r>
        <w:t>вигательной активности и укрепление здоровья детей;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1233"/>
        </w:tabs>
        <w:spacing w:before="0"/>
        <w:ind w:left="1220" w:hanging="280"/>
      </w:pPr>
      <w:r>
        <w:t>наблюдения за объектами и явлениями природы, направленное на установление разнообразных связей и зависимостей в природе, воспитание отношения к ней;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1233"/>
        </w:tabs>
        <w:spacing w:before="0"/>
        <w:ind w:left="1220" w:hanging="280"/>
      </w:pPr>
      <w:r>
        <w:t>экспериментирование с объектами неживой природы;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1233"/>
        </w:tabs>
        <w:spacing w:before="0"/>
        <w:ind w:left="1220" w:hanging="280"/>
        <w:jc w:val="left"/>
      </w:pPr>
      <w:r>
        <w:t>сюжетн</w:t>
      </w:r>
      <w:r>
        <w:t>о-ролевые и конструктивные игры (с песком, со снегом, с природным материалом);</w:t>
      </w:r>
    </w:p>
    <w:p w:rsidR="00DD68D7" w:rsidRDefault="00B523DB">
      <w:pPr>
        <w:pStyle w:val="20"/>
        <w:numPr>
          <w:ilvl w:val="0"/>
          <w:numId w:val="1"/>
        </w:numPr>
        <w:shd w:val="clear" w:color="auto" w:fill="auto"/>
        <w:tabs>
          <w:tab w:val="left" w:pos="1233"/>
        </w:tabs>
        <w:spacing w:before="0"/>
        <w:ind w:left="1220" w:hanging="280"/>
      </w:pPr>
      <w:r>
        <w:t>элементарную трудовую деятельность детей на участке детского сада.</w:t>
      </w:r>
    </w:p>
    <w:sectPr w:rsidR="00DD68D7" w:rsidSect="00DD68D7">
      <w:pgSz w:w="11900" w:h="16840"/>
      <w:pgMar w:top="1106" w:right="669" w:bottom="1154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3DB" w:rsidRDefault="00B523DB" w:rsidP="00DD68D7">
      <w:r>
        <w:separator/>
      </w:r>
    </w:p>
  </w:endnote>
  <w:endnote w:type="continuationSeparator" w:id="1">
    <w:p w:rsidR="00B523DB" w:rsidRDefault="00B523DB" w:rsidP="00DD6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3DB" w:rsidRDefault="00B523DB"/>
  </w:footnote>
  <w:footnote w:type="continuationSeparator" w:id="1">
    <w:p w:rsidR="00B523DB" w:rsidRDefault="00B523D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C35A8"/>
    <w:multiLevelType w:val="multilevel"/>
    <w:tmpl w:val="7B9CAB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4E75AC"/>
    <w:multiLevelType w:val="multilevel"/>
    <w:tmpl w:val="44DC1C2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D68D7"/>
    <w:rsid w:val="00867245"/>
    <w:rsid w:val="00B523DB"/>
    <w:rsid w:val="00DD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68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68D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D6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DD68D7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DD6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DD68D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 + Курсив"/>
    <w:basedOn w:val="2"/>
    <w:rsid w:val="00DD68D7"/>
    <w:rPr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"/>
    <w:basedOn w:val="2"/>
    <w:rsid w:val="00DD68D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sid w:val="00DD68D7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DD68D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sid w:val="00DD68D7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">
    <w:name w:val="Основной текст (2)"/>
    <w:basedOn w:val="2"/>
    <w:rsid w:val="00DD68D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DD68D7"/>
    <w:rPr>
      <w:b/>
      <w:b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D68D7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DD68D7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8">
    <w:name w:val="Основной текст (2)"/>
    <w:basedOn w:val="2"/>
    <w:rsid w:val="00DD68D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DD6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Tahoma85pt">
    <w:name w:val="Основной текст (2) + Tahoma;8;5 pt"/>
    <w:basedOn w:val="2"/>
    <w:rsid w:val="00DD68D7"/>
    <w:rPr>
      <w:rFonts w:ascii="Tahoma" w:eastAsia="Tahoma" w:hAnsi="Tahoma" w:cs="Tahoma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D68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1">
    <w:name w:val="Основной текст (6)"/>
    <w:basedOn w:val="6"/>
    <w:rsid w:val="00DD68D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9">
    <w:name w:val="Основной текст (2) + Курсив"/>
    <w:basedOn w:val="2"/>
    <w:rsid w:val="00DD68D7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D68D7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68D7"/>
    <w:pPr>
      <w:shd w:val="clear" w:color="auto" w:fill="FFFFFF"/>
      <w:spacing w:before="300" w:line="317" w:lineRule="exact"/>
      <w:ind w:hanging="56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D68D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rsid w:val="00DD68D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Подпись к таблице"/>
    <w:basedOn w:val="a"/>
    <w:link w:val="a4"/>
    <w:rsid w:val="00DD68D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DD68D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2501</Words>
  <Characters>14260</Characters>
  <Application>Microsoft Office Word</Application>
  <DocSecurity>0</DocSecurity>
  <Lines>118</Lines>
  <Paragraphs>33</Paragraphs>
  <ScaleCrop>false</ScaleCrop>
  <Company>Reanimator Extreme Edition</Company>
  <LinksUpToDate>false</LinksUpToDate>
  <CharactersWithSpaces>16728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2022-11-30T02:32:00Z</dcterms:created>
  <dcterms:modified xsi:type="dcterms:W3CDTF">2022-11-30T02:35:00Z</dcterms:modified>
</cp:coreProperties>
</file>